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D323" w14:textId="77777777" w:rsidR="00412576" w:rsidRPr="00DC1FBA" w:rsidRDefault="00BC1047" w:rsidP="00DC1FBA">
      <w:pPr>
        <w:pStyle w:val="Heading1"/>
      </w:pPr>
      <w:r>
        <w:t>Collaborative Practices</w:t>
      </w:r>
    </w:p>
    <w:p w14:paraId="219FCFD1" w14:textId="00B32AD4" w:rsidR="00412576" w:rsidRPr="00F22113" w:rsidRDefault="00BC1047" w:rsidP="00DC1FBA">
      <w:pPr>
        <w:pStyle w:val="Heading1"/>
        <w:rPr>
          <w:sz w:val="28"/>
        </w:rPr>
      </w:pPr>
      <w:r>
        <w:rPr>
          <w:sz w:val="28"/>
        </w:rPr>
        <w:t>VC3002</w:t>
      </w:r>
    </w:p>
    <w:p w14:paraId="0AF44033" w14:textId="77777777" w:rsidR="00870FF0" w:rsidRPr="004C68FE" w:rsidRDefault="00870FF0" w:rsidP="00D70C17"/>
    <w:p w14:paraId="574F8BA4" w14:textId="77777777" w:rsidR="00870FF0" w:rsidRPr="00933A22" w:rsidRDefault="00870FF0" w:rsidP="000E40DB">
      <w:pPr>
        <w:pStyle w:val="Heading1"/>
      </w:pPr>
      <w:r w:rsidRPr="00933A22">
        <w:t>MODULE DESCRIPTOR</w:t>
      </w:r>
    </w:p>
    <w:p w14:paraId="21ACE560" w14:textId="77777777" w:rsidR="00870FF0" w:rsidRPr="00933A22" w:rsidRDefault="00870FF0" w:rsidP="00D70C17"/>
    <w:tbl>
      <w:tblPr>
        <w:tblStyle w:val="GridTable2-Accent5"/>
        <w:tblW w:w="0" w:type="auto"/>
        <w:tblLook w:val="0200" w:firstRow="0" w:lastRow="0" w:firstColumn="0" w:lastColumn="0" w:noHBand="1" w:noVBand="0"/>
      </w:tblPr>
      <w:tblGrid>
        <w:gridCol w:w="1496"/>
        <w:gridCol w:w="997"/>
        <w:gridCol w:w="2250"/>
        <w:gridCol w:w="4283"/>
      </w:tblGrid>
      <w:tr w:rsidR="00870FF0" w:rsidRPr="00933A22" w14:paraId="4FF982F1" w14:textId="77777777" w:rsidTr="006B3E28">
        <w:trPr>
          <w:trHeight w:val="340"/>
        </w:trPr>
        <w:tc>
          <w:tcPr>
            <w:cnfStyle w:val="000010000000" w:firstRow="0" w:lastRow="0" w:firstColumn="0" w:lastColumn="0" w:oddVBand="1" w:evenVBand="0" w:oddHBand="0" w:evenHBand="0" w:firstRowFirstColumn="0" w:firstRowLastColumn="0" w:lastRowFirstColumn="0" w:lastRowLastColumn="0"/>
            <w:tcW w:w="1411" w:type="dxa"/>
          </w:tcPr>
          <w:p w14:paraId="00E862B4" w14:textId="77777777" w:rsidR="00870FF0" w:rsidRPr="00061DC9" w:rsidRDefault="00A60AB9" w:rsidP="00B61B1B">
            <w:pPr>
              <w:pStyle w:val="Heading4"/>
            </w:pPr>
            <w:r w:rsidRPr="00061DC9">
              <w:t>ECTS c</w:t>
            </w:r>
            <w:r w:rsidR="00870FF0" w:rsidRPr="00061DC9">
              <w:t>redits</w:t>
            </w:r>
            <w:r w:rsidRPr="00605612">
              <w:rPr>
                <w:vertAlign w:val="superscript"/>
              </w:rPr>
              <w:footnoteReference w:id="1"/>
            </w:r>
          </w:p>
        </w:tc>
        <w:tc>
          <w:tcPr>
            <w:tcW w:w="999" w:type="dxa"/>
          </w:tcPr>
          <w:p w14:paraId="6E1F4A29" w14:textId="77777777" w:rsidR="00870FF0" w:rsidRPr="00E02FCD" w:rsidRDefault="00BC1047" w:rsidP="003916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5</w:t>
            </w:r>
          </w:p>
        </w:tc>
        <w:tc>
          <w:tcPr>
            <w:cnfStyle w:val="000010000000" w:firstRow="0" w:lastRow="0" w:firstColumn="0" w:lastColumn="0" w:oddVBand="1" w:evenVBand="0" w:oddHBand="0" w:evenHBand="0" w:firstRowFirstColumn="0" w:firstRowLastColumn="0" w:lastRowFirstColumn="0" w:lastRowLastColumn="0"/>
            <w:tcW w:w="2268" w:type="dxa"/>
          </w:tcPr>
          <w:p w14:paraId="416CFEA2" w14:textId="77777777" w:rsidR="00870FF0" w:rsidRPr="00933A22" w:rsidRDefault="00870FF0" w:rsidP="00B61B1B">
            <w:pPr>
              <w:pStyle w:val="Heading4"/>
            </w:pPr>
            <w:r w:rsidRPr="00933A22">
              <w:t>Programme</w:t>
            </w:r>
          </w:p>
        </w:tc>
        <w:tc>
          <w:tcPr>
            <w:tcW w:w="4348" w:type="dxa"/>
          </w:tcPr>
          <w:p w14:paraId="0D7155E9" w14:textId="77777777" w:rsidR="00E02FCD" w:rsidRPr="00E02FCD" w:rsidRDefault="00BC1047" w:rsidP="00E02FCD">
            <w:pPr>
              <w:pStyle w:val="No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BA in Visual Culture</w:t>
            </w:r>
          </w:p>
        </w:tc>
      </w:tr>
      <w:tr w:rsidR="00870FF0" w:rsidRPr="00933A22" w14:paraId="5322BCEE" w14:textId="77777777" w:rsidTr="006B3E28">
        <w:trPr>
          <w:trHeight w:val="340"/>
        </w:trPr>
        <w:tc>
          <w:tcPr>
            <w:cnfStyle w:val="000010000000" w:firstRow="0" w:lastRow="0" w:firstColumn="0" w:lastColumn="0" w:oddVBand="1" w:evenVBand="0" w:oddHBand="0" w:evenHBand="0" w:firstRowFirstColumn="0" w:firstRowLastColumn="0" w:lastRowFirstColumn="0" w:lastRowLastColumn="0"/>
            <w:tcW w:w="1411" w:type="dxa"/>
          </w:tcPr>
          <w:p w14:paraId="32213357" w14:textId="77777777" w:rsidR="00870FF0" w:rsidRPr="00061DC9" w:rsidRDefault="00870FF0" w:rsidP="00B61B1B">
            <w:pPr>
              <w:pStyle w:val="Heading4"/>
            </w:pPr>
            <w:r w:rsidRPr="00061DC9">
              <w:t>NQF level</w:t>
            </w:r>
          </w:p>
        </w:tc>
        <w:tc>
          <w:tcPr>
            <w:tcW w:w="999" w:type="dxa"/>
          </w:tcPr>
          <w:p w14:paraId="3EBB57A3" w14:textId="77777777" w:rsidR="00870FF0" w:rsidRPr="00E02FCD" w:rsidRDefault="00BC1047" w:rsidP="004C68FE">
            <w:pPr>
              <w:pStyle w:val="No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w:t>
            </w:r>
          </w:p>
        </w:tc>
        <w:tc>
          <w:tcPr>
            <w:cnfStyle w:val="000010000000" w:firstRow="0" w:lastRow="0" w:firstColumn="0" w:lastColumn="0" w:oddVBand="1" w:evenVBand="0" w:oddHBand="0" w:evenHBand="0" w:firstRowFirstColumn="0" w:firstRowLastColumn="0" w:lastRowFirstColumn="0" w:lastRowLastColumn="0"/>
            <w:tcW w:w="2268" w:type="dxa"/>
          </w:tcPr>
          <w:p w14:paraId="341DE98C" w14:textId="77777777" w:rsidR="00870FF0" w:rsidRPr="00F13B83" w:rsidRDefault="00870FF0" w:rsidP="00B61B1B">
            <w:pPr>
              <w:pStyle w:val="Heading4"/>
            </w:pPr>
            <w:r w:rsidRPr="00F13B83">
              <w:t>School</w:t>
            </w:r>
          </w:p>
        </w:tc>
        <w:tc>
          <w:tcPr>
            <w:tcW w:w="4348" w:type="dxa"/>
          </w:tcPr>
          <w:p w14:paraId="7A9577D2" w14:textId="77777777" w:rsidR="00870FF0" w:rsidRPr="00E02FCD" w:rsidRDefault="00BC1047" w:rsidP="004C68FE">
            <w:pPr>
              <w:pStyle w:val="No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School of Visual Culture</w:t>
            </w:r>
          </w:p>
        </w:tc>
      </w:tr>
      <w:tr w:rsidR="00870FF0" w:rsidRPr="00933A22" w14:paraId="76E66E61" w14:textId="77777777" w:rsidTr="006B3E28">
        <w:trPr>
          <w:trHeight w:val="340"/>
        </w:trPr>
        <w:tc>
          <w:tcPr>
            <w:cnfStyle w:val="000010000000" w:firstRow="0" w:lastRow="0" w:firstColumn="0" w:lastColumn="0" w:oddVBand="1" w:evenVBand="0" w:oddHBand="0" w:evenHBand="0" w:firstRowFirstColumn="0" w:firstRowLastColumn="0" w:lastRowFirstColumn="0" w:lastRowLastColumn="0"/>
            <w:tcW w:w="1411" w:type="dxa"/>
          </w:tcPr>
          <w:p w14:paraId="76B6EA39" w14:textId="77777777" w:rsidR="00870FF0" w:rsidRPr="00061DC9" w:rsidRDefault="00870FF0" w:rsidP="00B61B1B">
            <w:pPr>
              <w:pStyle w:val="Heading4"/>
            </w:pPr>
            <w:r w:rsidRPr="00061DC9">
              <w:t>Stage</w:t>
            </w:r>
          </w:p>
        </w:tc>
        <w:tc>
          <w:tcPr>
            <w:tcW w:w="999" w:type="dxa"/>
          </w:tcPr>
          <w:p w14:paraId="62447EE5" w14:textId="77777777" w:rsidR="00870FF0" w:rsidRPr="006D56D4" w:rsidRDefault="00BC1047" w:rsidP="006D56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3</w:t>
            </w:r>
          </w:p>
        </w:tc>
        <w:tc>
          <w:tcPr>
            <w:cnfStyle w:val="000010000000" w:firstRow="0" w:lastRow="0" w:firstColumn="0" w:lastColumn="0" w:oddVBand="1" w:evenVBand="0" w:oddHBand="0" w:evenHBand="0" w:firstRowFirstColumn="0" w:firstRowLastColumn="0" w:lastRowFirstColumn="0" w:lastRowLastColumn="0"/>
            <w:tcW w:w="2268" w:type="dxa"/>
          </w:tcPr>
          <w:p w14:paraId="78C5107F" w14:textId="77777777" w:rsidR="00870FF0" w:rsidRPr="00F13B83" w:rsidRDefault="00870FF0" w:rsidP="00B61B1B">
            <w:pPr>
              <w:pStyle w:val="Heading4"/>
            </w:pPr>
            <w:r w:rsidRPr="00933A22">
              <w:t>Module Co-ordinator</w:t>
            </w:r>
          </w:p>
        </w:tc>
        <w:tc>
          <w:tcPr>
            <w:tcW w:w="4348" w:type="dxa"/>
          </w:tcPr>
          <w:p w14:paraId="3B16DB43" w14:textId="0DF47359" w:rsidR="00870FF0" w:rsidRPr="00E02FCD" w:rsidRDefault="008C3DDF" w:rsidP="003916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Sarah Pierce</w:t>
            </w:r>
          </w:p>
        </w:tc>
      </w:tr>
      <w:tr w:rsidR="00870FF0" w:rsidRPr="00933A22" w14:paraId="134F813F" w14:textId="77777777" w:rsidTr="006B3E28">
        <w:trPr>
          <w:trHeight w:val="340"/>
        </w:trPr>
        <w:tc>
          <w:tcPr>
            <w:cnfStyle w:val="000010000000" w:firstRow="0" w:lastRow="0" w:firstColumn="0" w:lastColumn="0" w:oddVBand="1" w:evenVBand="0" w:oddHBand="0" w:evenHBand="0" w:firstRowFirstColumn="0" w:firstRowLastColumn="0" w:lastRowFirstColumn="0" w:lastRowLastColumn="0"/>
            <w:tcW w:w="1411" w:type="dxa"/>
          </w:tcPr>
          <w:p w14:paraId="012585AA" w14:textId="77777777" w:rsidR="00870FF0" w:rsidRPr="00061DC9" w:rsidRDefault="00E02FCD" w:rsidP="00B61B1B">
            <w:pPr>
              <w:pStyle w:val="Heading4"/>
            </w:pPr>
            <w:r w:rsidRPr="00061DC9">
              <w:t>Tri</w:t>
            </w:r>
            <w:r w:rsidR="00870FF0" w:rsidRPr="00061DC9">
              <w:t>mester</w:t>
            </w:r>
          </w:p>
        </w:tc>
        <w:tc>
          <w:tcPr>
            <w:tcW w:w="999" w:type="dxa"/>
          </w:tcPr>
          <w:p w14:paraId="17857924" w14:textId="77777777" w:rsidR="00870FF0" w:rsidRPr="006D56D4" w:rsidRDefault="00BC1047" w:rsidP="006D56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Autumn</w:t>
            </w:r>
          </w:p>
        </w:tc>
        <w:tc>
          <w:tcPr>
            <w:cnfStyle w:val="000010000000" w:firstRow="0" w:lastRow="0" w:firstColumn="0" w:lastColumn="0" w:oddVBand="1" w:evenVBand="0" w:oddHBand="0" w:evenHBand="0" w:firstRowFirstColumn="0" w:firstRowLastColumn="0" w:lastRowFirstColumn="0" w:lastRowLastColumn="0"/>
            <w:tcW w:w="2268" w:type="dxa"/>
          </w:tcPr>
          <w:p w14:paraId="76851E43" w14:textId="77777777" w:rsidR="00870FF0" w:rsidRPr="00933A22" w:rsidRDefault="00870FF0" w:rsidP="00B61B1B">
            <w:pPr>
              <w:pStyle w:val="Heading4"/>
            </w:pPr>
            <w:r w:rsidRPr="00933A22">
              <w:t>Module Team</w:t>
            </w:r>
          </w:p>
        </w:tc>
        <w:tc>
          <w:tcPr>
            <w:tcW w:w="4348" w:type="dxa"/>
          </w:tcPr>
          <w:p w14:paraId="6BE6E0EB" w14:textId="13211EF8" w:rsidR="00870FF0" w:rsidRPr="00E02FCD" w:rsidRDefault="008C3DDF" w:rsidP="003916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Sarah Pierce</w:t>
            </w:r>
          </w:p>
        </w:tc>
      </w:tr>
      <w:tr w:rsidR="00E83BC8" w:rsidRPr="00933A22" w14:paraId="4EC016F0" w14:textId="77777777" w:rsidTr="006B3E28">
        <w:trPr>
          <w:trHeight w:val="340"/>
        </w:trPr>
        <w:tc>
          <w:tcPr>
            <w:cnfStyle w:val="000010000000" w:firstRow="0" w:lastRow="0" w:firstColumn="0" w:lastColumn="0" w:oddVBand="1" w:evenVBand="0" w:oddHBand="0" w:evenHBand="0" w:firstRowFirstColumn="0" w:firstRowLastColumn="0" w:lastRowFirstColumn="0" w:lastRowLastColumn="0"/>
            <w:tcW w:w="1411" w:type="dxa"/>
          </w:tcPr>
          <w:p w14:paraId="6C1E1AB0" w14:textId="77777777" w:rsidR="00E83BC8" w:rsidRPr="00061DC9" w:rsidRDefault="00E83BC8" w:rsidP="00B61B1B">
            <w:pPr>
              <w:pStyle w:val="Heading4"/>
            </w:pPr>
            <w:r w:rsidRPr="00061DC9">
              <w:t>Contact</w:t>
            </w:r>
          </w:p>
        </w:tc>
        <w:tc>
          <w:tcPr>
            <w:tcW w:w="7615" w:type="dxa"/>
            <w:gridSpan w:val="3"/>
          </w:tcPr>
          <w:p w14:paraId="59F2B2BE" w14:textId="0CA56E51" w:rsidR="00AA73CF" w:rsidRPr="006D56D4" w:rsidRDefault="00000551" w:rsidP="006D56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Neasa Tracer, School Secretary - visualculture@staff.ncad.ie</w:t>
            </w:r>
          </w:p>
        </w:tc>
      </w:tr>
      <w:tr w:rsidR="006E281A" w:rsidRPr="00933A22" w14:paraId="1F5DDA7B" w14:textId="77777777" w:rsidTr="006B3E28">
        <w:trPr>
          <w:trHeight w:val="340"/>
        </w:trPr>
        <w:tc>
          <w:tcPr>
            <w:cnfStyle w:val="000010000000" w:firstRow="0" w:lastRow="0" w:firstColumn="0" w:lastColumn="0" w:oddVBand="1" w:evenVBand="0" w:oddHBand="0" w:evenHBand="0" w:firstRowFirstColumn="0" w:firstRowLastColumn="0" w:lastRowFirstColumn="0" w:lastRowLastColumn="0"/>
            <w:tcW w:w="1411" w:type="dxa"/>
          </w:tcPr>
          <w:p w14:paraId="3A3CCEF4" w14:textId="77777777" w:rsidR="006E281A" w:rsidRPr="00061DC9" w:rsidRDefault="006E281A" w:rsidP="00B61B1B">
            <w:pPr>
              <w:pStyle w:val="Heading4"/>
            </w:pPr>
            <w:r w:rsidRPr="00061DC9">
              <w:t>Responsibility</w:t>
            </w:r>
          </w:p>
        </w:tc>
        <w:tc>
          <w:tcPr>
            <w:tcW w:w="7615" w:type="dxa"/>
            <w:gridSpan w:val="3"/>
          </w:tcPr>
          <w:p w14:paraId="49DC3158" w14:textId="77777777" w:rsidR="006E281A" w:rsidRPr="00E02FCD" w:rsidRDefault="00FD090F" w:rsidP="005F7C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The NCAD Academic Council and the School of Visual Culture Board have responsibility for this module.</w:t>
            </w:r>
          </w:p>
        </w:tc>
      </w:tr>
    </w:tbl>
    <w:p w14:paraId="6E936E88" w14:textId="77777777" w:rsidR="00870FF0" w:rsidRPr="00933A22" w:rsidRDefault="00870FF0" w:rsidP="00D70C17"/>
    <w:p w14:paraId="29044D0C" w14:textId="77777777" w:rsidR="00A55B7E" w:rsidRPr="00CC6237" w:rsidRDefault="00A55B7E" w:rsidP="00CC6237">
      <w:pPr>
        <w:pStyle w:val="Heading2"/>
      </w:pPr>
      <w:r w:rsidRPr="00CC6237">
        <w:t>Introduction</w:t>
      </w:r>
    </w:p>
    <w:p w14:paraId="5F56D2D7" w14:textId="4F45CA80" w:rsidR="008C3DDF" w:rsidRDefault="008C3DDF" w:rsidP="008C3DDF">
      <w:pPr>
        <w:pStyle w:val="ListParagraph"/>
      </w:pPr>
      <w:r>
        <w:t>The purpose of this project is to provide an opportunity for students to explore the potential and limits of forms of collaboration</w:t>
      </w:r>
      <w:r w:rsidR="00000551">
        <w:t xml:space="preserve"> with in the field of Visual Culture (broadly defined)</w:t>
      </w:r>
      <w:r>
        <w:t xml:space="preserve"> through a series of practical tasks as well as conceptual frameworks. As such it takes the form of workshops, seminars involving analysis of texts and concepts, and presentations by guest speakers, as well as the design of and engagement in a collaborative project. The module is organised so that it moves over the trimester from theory to practice in the expectation that students will be able to critically reflect on the ideas which they have been engaged with in the early classes in their collaborative practice and, conversely, that their practice will be informed by their conceptual thinking. Every student will be expected to report on the development of their project at regular intervals, and to fully document all aspects of the collaboration – this might take the form of keeping a record of emails, minutes of meetings and financial data. The aims of this module are:</w:t>
      </w:r>
    </w:p>
    <w:p w14:paraId="20E36367" w14:textId="77777777" w:rsidR="008C3DDF" w:rsidRDefault="008C3DDF" w:rsidP="008C3DDF">
      <w:pPr>
        <w:pStyle w:val="ListParagraph"/>
      </w:pPr>
      <w:r>
        <w:t>1. To understand and be able to explain the nature of collaborative projects within</w:t>
      </w:r>
    </w:p>
    <w:p w14:paraId="4E6927C1" w14:textId="77777777" w:rsidR="008C3DDF" w:rsidRDefault="008C3DDF" w:rsidP="008C3DDF">
      <w:pPr>
        <w:pStyle w:val="ListParagraph"/>
      </w:pPr>
      <w:r>
        <w:t>contemporary culture.</w:t>
      </w:r>
    </w:p>
    <w:p w14:paraId="705A9A95" w14:textId="1C821551" w:rsidR="008C3DDF" w:rsidRDefault="008C3DDF" w:rsidP="008C3DDF">
      <w:pPr>
        <w:pStyle w:val="ListParagraph"/>
      </w:pPr>
      <w:r>
        <w:t>2. To design,</w:t>
      </w:r>
      <w:r w:rsidRPr="008C3DDF">
        <w:t xml:space="preserve"> </w:t>
      </w:r>
      <w:r>
        <w:t>conceptualise, realise and document a collaborative project</w:t>
      </w:r>
    </w:p>
    <w:p w14:paraId="1DA19A83" w14:textId="77777777" w:rsidR="00A55B7E" w:rsidRPr="00F13B83" w:rsidRDefault="00A55B7E" w:rsidP="00CC6237">
      <w:pPr>
        <w:pStyle w:val="Heading2"/>
      </w:pPr>
      <w:r w:rsidRPr="00F13B83">
        <w:t>What will I learn?</w:t>
      </w:r>
    </w:p>
    <w:p w14:paraId="37062B65" w14:textId="23D517B4" w:rsidR="0007114E" w:rsidRDefault="0007114E" w:rsidP="00CC6237">
      <w:pPr>
        <w:pStyle w:val="ListParagraph"/>
      </w:pPr>
      <w:r w:rsidRPr="00690DD7">
        <w:t>On successful completion of this module students will</w:t>
      </w:r>
      <w:r w:rsidR="008C3DDF">
        <w:t xml:space="preserve"> have designed a project which requires collaboration and </w:t>
      </w:r>
      <w:r w:rsidR="00000551">
        <w:t>will have</w:t>
      </w:r>
      <w:r w:rsidR="008C3DDF">
        <w:t xml:space="preserve"> s</w:t>
      </w:r>
      <w:r w:rsidR="00000551">
        <w:t>ought and worked with</w:t>
      </w:r>
      <w:r w:rsidR="008C3DDF">
        <w:t xml:space="preserve"> collaborators. It might take the form of an event, a publication, a display or a service and ought to have a connection with the broad concerns and themes of Visual Culture. </w:t>
      </w:r>
      <w:r w:rsidR="00000551">
        <w:t xml:space="preserve">Their collaborators may include other students at NCAD including those registered in the schools of Fine Art, Design or Education. </w:t>
      </w:r>
      <w:r w:rsidR="008C3DDF">
        <w:t xml:space="preserve">The module coordinator will provide support brokering and facilitating partnerships within NCAD and/or the city in the event that it is </w:t>
      </w:r>
      <w:r w:rsidR="008C3DDF">
        <w:lastRenderedPageBreak/>
        <w:t>difficult for a student to establish his or her own. The module coordinator will also provide guidance about the scale and feasibility of any project being proposed.</w:t>
      </w:r>
    </w:p>
    <w:p w14:paraId="611DE04E" w14:textId="28DA92A9" w:rsidR="008C3DDF" w:rsidRDefault="008C3DDF" w:rsidP="008C3DDF">
      <w:pPr>
        <w:pStyle w:val="ListParagraph"/>
      </w:pPr>
      <w:r>
        <w:t>After completing module successfully* students will be able to:</w:t>
      </w:r>
    </w:p>
    <w:p w14:paraId="5232EB5F" w14:textId="3EF144DE" w:rsidR="008C3DDF" w:rsidRDefault="008C3DDF" w:rsidP="00034505">
      <w:pPr>
        <w:pStyle w:val="ListParagraph"/>
        <w:numPr>
          <w:ilvl w:val="0"/>
          <w:numId w:val="7"/>
        </w:numPr>
      </w:pPr>
      <w:r>
        <w:t>RESEARCH: conceive and design a collaborative project, and research its potential;</w:t>
      </w:r>
    </w:p>
    <w:p w14:paraId="4A957F1D" w14:textId="77777777" w:rsidR="00034505" w:rsidRDefault="00034505" w:rsidP="008C3DDF">
      <w:pPr>
        <w:pStyle w:val="ListParagraph"/>
        <w:numPr>
          <w:ilvl w:val="0"/>
          <w:numId w:val="7"/>
        </w:numPr>
      </w:pPr>
      <w:r>
        <w:t xml:space="preserve">PLAN: organise and meet a schedule of work that involves complex elements and includes key progression stages as well as a deadline;   </w:t>
      </w:r>
    </w:p>
    <w:p w14:paraId="6B4F308A" w14:textId="0008D25C" w:rsidR="00034505" w:rsidRDefault="008C3DDF" w:rsidP="008C3DDF">
      <w:pPr>
        <w:pStyle w:val="ListParagraph"/>
        <w:numPr>
          <w:ilvl w:val="0"/>
          <w:numId w:val="7"/>
        </w:numPr>
      </w:pPr>
      <w:r>
        <w:t>REFLECT: develop a self-reflexive and self-critical perspective, able to assess both the</w:t>
      </w:r>
      <w:r w:rsidR="00034505">
        <w:t xml:space="preserve"> </w:t>
      </w:r>
      <w:r>
        <w:t xml:space="preserve">strengths and weaknesses of the particular collaboration </w:t>
      </w:r>
      <w:r w:rsidR="00000551">
        <w:t>undertaken;</w:t>
      </w:r>
    </w:p>
    <w:p w14:paraId="393AEEFD" w14:textId="40EABECB" w:rsidR="008C3DDF" w:rsidRDefault="008C3DDF" w:rsidP="008C3DDF">
      <w:pPr>
        <w:pStyle w:val="ListParagraph"/>
        <w:numPr>
          <w:ilvl w:val="0"/>
          <w:numId w:val="7"/>
        </w:numPr>
      </w:pPr>
      <w:r>
        <w:t>COMMUNICATE: a substantial, appropriately presented and critically informed statement,</w:t>
      </w:r>
      <w:r w:rsidR="00034505">
        <w:t xml:space="preserve"> </w:t>
      </w:r>
      <w:r>
        <w:t>demonstrating sophisticated level of engagement with stated area of interest</w:t>
      </w:r>
      <w:r w:rsidR="00034505">
        <w:t xml:space="preserve"> as well as the practice of collaboration</w:t>
      </w:r>
      <w:r>
        <w:t>.</w:t>
      </w:r>
    </w:p>
    <w:p w14:paraId="4441C87D" w14:textId="068B4B76" w:rsidR="008C3DDF" w:rsidRPr="00000551" w:rsidRDefault="008C3DDF" w:rsidP="00AD71F6">
      <w:pPr>
        <w:pStyle w:val="Heading3"/>
        <w:rPr>
          <w:rFonts w:ascii="Calibri" w:hAnsi="Calibri" w:cs="Calibri"/>
          <w:b w:val="0"/>
          <w:color w:val="000000" w:themeColor="text1"/>
          <w:sz w:val="22"/>
        </w:rPr>
      </w:pPr>
      <w:r w:rsidRPr="00000551">
        <w:rPr>
          <w:rFonts w:ascii="Calibri" w:hAnsi="Calibri" w:cs="Calibri"/>
          <w:b w:val="0"/>
          <w:color w:val="000000" w:themeColor="text1"/>
          <w:sz w:val="22"/>
        </w:rPr>
        <w:t>*It is important to stress that whilst this is a live project which may well have public outcome/s, it need not be a success in conventional terms. Critical and informed reflection on the difficulties and challenges of collaboration may well demonstrate the independence and understanding which this module sets out to foster.</w:t>
      </w:r>
    </w:p>
    <w:p w14:paraId="02BB8103" w14:textId="0AA0574D" w:rsidR="0007114E" w:rsidRPr="00AD71F6" w:rsidRDefault="0007114E" w:rsidP="00AD71F6">
      <w:pPr>
        <w:pStyle w:val="Heading3"/>
      </w:pPr>
      <w:r w:rsidRPr="00AD71F6">
        <w:t>Module content</w:t>
      </w:r>
    </w:p>
    <w:p w14:paraId="6AB54BBA" w14:textId="4E5A0967" w:rsidR="008C3DDF" w:rsidRPr="008C3DDF" w:rsidRDefault="00034505" w:rsidP="008C3DDF">
      <w:pPr>
        <w:pStyle w:val="ListParagraph"/>
        <w:rPr>
          <w:lang w:val="en-GB"/>
        </w:rPr>
      </w:pPr>
      <w:r>
        <w:rPr>
          <w:lang w:val="en-GB"/>
        </w:rPr>
        <w:t>Seminar</w:t>
      </w:r>
      <w:r w:rsidR="00000551">
        <w:rPr>
          <w:lang w:val="en-GB"/>
        </w:rPr>
        <w:t>s</w:t>
      </w:r>
      <w:r>
        <w:rPr>
          <w:lang w:val="en-GB"/>
        </w:rPr>
        <w:t xml:space="preserve"> will address the following</w:t>
      </w:r>
      <w:r w:rsidR="00000551">
        <w:rPr>
          <w:lang w:val="en-GB"/>
        </w:rPr>
        <w:t>:</w:t>
      </w:r>
    </w:p>
    <w:p w14:paraId="48271016" w14:textId="568DFEBC" w:rsidR="008C3DDF" w:rsidRPr="008C3DDF" w:rsidRDefault="008C3DDF" w:rsidP="008C3DDF">
      <w:pPr>
        <w:pStyle w:val="ListParagraph"/>
        <w:numPr>
          <w:ilvl w:val="0"/>
          <w:numId w:val="6"/>
        </w:numPr>
        <w:rPr>
          <w:lang w:val="en-GB"/>
        </w:rPr>
      </w:pPr>
      <w:r w:rsidRPr="008C3DDF">
        <w:rPr>
          <w:lang w:val="en-GB"/>
        </w:rPr>
        <w:t>Working through initial ideas: defining the scope of the project, initial readings, analysing the</w:t>
      </w:r>
    </w:p>
    <w:p w14:paraId="1DA0FCF4" w14:textId="77777777" w:rsidR="008C3DDF" w:rsidRPr="008C3DDF" w:rsidRDefault="008C3DDF" w:rsidP="008C3DDF">
      <w:pPr>
        <w:pStyle w:val="ListParagraph"/>
        <w:rPr>
          <w:lang w:val="en-GB"/>
        </w:rPr>
      </w:pPr>
      <w:r w:rsidRPr="008C3DDF">
        <w:rPr>
          <w:lang w:val="en-GB"/>
        </w:rPr>
        <w:t>social psychology of collaboration</w:t>
      </w:r>
    </w:p>
    <w:p w14:paraId="6DC01DB9" w14:textId="56FEC309" w:rsidR="008C3DDF" w:rsidRDefault="008C3DDF" w:rsidP="008C3DDF">
      <w:pPr>
        <w:pStyle w:val="ListParagraph"/>
        <w:rPr>
          <w:lang w:val="en-GB"/>
        </w:rPr>
      </w:pPr>
      <w:r>
        <w:rPr>
          <w:lang w:val="en-GB"/>
        </w:rPr>
        <w:t xml:space="preserve"> - </w:t>
      </w:r>
      <w:r w:rsidRPr="008C3DDF">
        <w:rPr>
          <w:lang w:val="en-GB"/>
        </w:rPr>
        <w:t>Conceptualising collaboration: etymologies, competing paradigms, epistemological</w:t>
      </w:r>
      <w:r w:rsidR="00000551">
        <w:rPr>
          <w:lang w:val="en-GB"/>
        </w:rPr>
        <w:t xml:space="preserve"> u</w:t>
      </w:r>
      <w:r w:rsidRPr="008C3DDF">
        <w:rPr>
          <w:lang w:val="en-GB"/>
        </w:rPr>
        <w:t>nderpinnings</w:t>
      </w:r>
    </w:p>
    <w:p w14:paraId="733053D9" w14:textId="77777777" w:rsidR="00034505" w:rsidRPr="008C3DDF" w:rsidRDefault="00034505" w:rsidP="00034505">
      <w:pPr>
        <w:pStyle w:val="ListParagraph"/>
        <w:numPr>
          <w:ilvl w:val="0"/>
          <w:numId w:val="6"/>
        </w:numPr>
        <w:rPr>
          <w:lang w:val="en-GB"/>
        </w:rPr>
      </w:pPr>
      <w:r w:rsidRPr="008C3DDF">
        <w:rPr>
          <w:lang w:val="en-GB"/>
        </w:rPr>
        <w:t>Collaboration in contemporary culture: configuring the producer, research-led practice,</w:t>
      </w:r>
    </w:p>
    <w:p w14:paraId="200DAC56" w14:textId="77777777" w:rsidR="00034505" w:rsidRPr="008C3DDF" w:rsidRDefault="00034505" w:rsidP="00034505">
      <w:pPr>
        <w:pStyle w:val="ListParagraph"/>
        <w:rPr>
          <w:lang w:val="en-GB"/>
        </w:rPr>
      </w:pPr>
      <w:r w:rsidRPr="008C3DDF">
        <w:rPr>
          <w:lang w:val="en-GB"/>
        </w:rPr>
        <w:t>models of authorship</w:t>
      </w:r>
    </w:p>
    <w:p w14:paraId="47992680" w14:textId="77777777" w:rsidR="00034505" w:rsidRPr="008C3DDF" w:rsidRDefault="00034505" w:rsidP="00034505">
      <w:pPr>
        <w:pStyle w:val="ListParagraph"/>
        <w:numPr>
          <w:ilvl w:val="0"/>
          <w:numId w:val="6"/>
        </w:numPr>
        <w:rPr>
          <w:lang w:val="en-GB"/>
        </w:rPr>
      </w:pPr>
      <w:r w:rsidRPr="008C3DDF">
        <w:rPr>
          <w:lang w:val="en-GB"/>
        </w:rPr>
        <w:t xml:space="preserve"> Contextualising collaboration: case studies from contemporary creative practice</w:t>
      </w:r>
    </w:p>
    <w:p w14:paraId="327591F1" w14:textId="77777777" w:rsidR="00034505" w:rsidRPr="008C3DDF" w:rsidRDefault="00034505" w:rsidP="00034505">
      <w:pPr>
        <w:pStyle w:val="ListParagraph"/>
        <w:numPr>
          <w:ilvl w:val="0"/>
          <w:numId w:val="6"/>
        </w:numPr>
        <w:rPr>
          <w:lang w:val="en-GB"/>
        </w:rPr>
      </w:pPr>
      <w:r w:rsidRPr="008C3DDF">
        <w:rPr>
          <w:lang w:val="en-GB"/>
        </w:rPr>
        <w:t>Collaboration in design: co-creation, co-production, ‘team-work’ and hierarchies, the user vs</w:t>
      </w:r>
    </w:p>
    <w:p w14:paraId="636C988D" w14:textId="77777777" w:rsidR="00034505" w:rsidRPr="008C3DDF" w:rsidRDefault="00034505" w:rsidP="00034505">
      <w:pPr>
        <w:pStyle w:val="ListParagraph"/>
        <w:numPr>
          <w:ilvl w:val="0"/>
          <w:numId w:val="6"/>
        </w:numPr>
        <w:rPr>
          <w:lang w:val="en-GB"/>
        </w:rPr>
      </w:pPr>
      <w:r w:rsidRPr="008C3DDF">
        <w:rPr>
          <w:lang w:val="en-GB"/>
        </w:rPr>
        <w:t>the client</w:t>
      </w:r>
    </w:p>
    <w:p w14:paraId="5825366F" w14:textId="77777777" w:rsidR="00034505" w:rsidRPr="008C3DDF" w:rsidRDefault="00034505" w:rsidP="00034505">
      <w:pPr>
        <w:pStyle w:val="ListParagraph"/>
        <w:numPr>
          <w:ilvl w:val="0"/>
          <w:numId w:val="6"/>
        </w:numPr>
        <w:rPr>
          <w:lang w:val="en-GB"/>
        </w:rPr>
      </w:pPr>
      <w:r>
        <w:rPr>
          <w:lang w:val="en-GB"/>
        </w:rPr>
        <w:t>-</w:t>
      </w:r>
      <w:r w:rsidRPr="008C3DDF">
        <w:rPr>
          <w:lang w:val="en-GB"/>
        </w:rPr>
        <w:t xml:space="preserve"> Writing about collaboration: communication strategies for presenting data, key critical</w:t>
      </w:r>
    </w:p>
    <w:p w14:paraId="26A618AB" w14:textId="77777777" w:rsidR="00034505" w:rsidRPr="008C3DDF" w:rsidRDefault="00034505" w:rsidP="00034505">
      <w:pPr>
        <w:pStyle w:val="ListParagraph"/>
        <w:numPr>
          <w:ilvl w:val="0"/>
          <w:numId w:val="6"/>
        </w:numPr>
        <w:rPr>
          <w:lang w:val="en-GB"/>
        </w:rPr>
      </w:pPr>
      <w:r w:rsidRPr="008C3DDF">
        <w:rPr>
          <w:lang w:val="en-GB"/>
        </w:rPr>
        <w:t>writing skills</w:t>
      </w:r>
    </w:p>
    <w:p w14:paraId="4D0D1184" w14:textId="77777777" w:rsidR="00034505" w:rsidRPr="008C3DDF" w:rsidRDefault="00034505" w:rsidP="00034505">
      <w:pPr>
        <w:pStyle w:val="ListParagraph"/>
        <w:numPr>
          <w:ilvl w:val="0"/>
          <w:numId w:val="6"/>
        </w:numPr>
        <w:rPr>
          <w:lang w:val="en-GB"/>
        </w:rPr>
      </w:pPr>
      <w:r>
        <w:rPr>
          <w:lang w:val="en-GB"/>
        </w:rPr>
        <w:t>-</w:t>
      </w:r>
      <w:r w:rsidRPr="008C3DDF">
        <w:rPr>
          <w:lang w:val="en-GB"/>
        </w:rPr>
        <w:t xml:space="preserve"> Professionalism and criticality: student-led practice, how do we know what we know</w:t>
      </w:r>
    </w:p>
    <w:p w14:paraId="320EA55D" w14:textId="139DF8E9" w:rsidR="00880AA1" w:rsidRPr="00F22113" w:rsidRDefault="00034505" w:rsidP="00CC6237">
      <w:pPr>
        <w:pStyle w:val="ListParagraph"/>
        <w:rPr>
          <w:lang w:val="en-GB"/>
        </w:rPr>
      </w:pPr>
      <w:r>
        <w:rPr>
          <w:lang w:val="en-GB"/>
        </w:rPr>
        <w:t xml:space="preserve">Students will also make three ungraded </w:t>
      </w:r>
      <w:r w:rsidRPr="00000551">
        <w:rPr>
          <w:i/>
          <w:lang w:val="en-GB"/>
        </w:rPr>
        <w:t>work in progress</w:t>
      </w:r>
      <w:r>
        <w:rPr>
          <w:lang w:val="en-GB"/>
        </w:rPr>
        <w:t xml:space="preserve"> presentations during the duration of the module. These are designed to generate useful feedback that will support the ongoing development of their collaborative project</w:t>
      </w:r>
      <w:r w:rsidR="00000551">
        <w:rPr>
          <w:lang w:val="en-GB"/>
        </w:rPr>
        <w:t xml:space="preserve">. Particular focus will be placed on supporting students to document their practice and the project as it unfolds during the course of the trimester (see notes on dossier below). </w:t>
      </w:r>
    </w:p>
    <w:p w14:paraId="76EAB47A" w14:textId="77777777" w:rsidR="00A55B7E" w:rsidRPr="0007114E" w:rsidRDefault="00A55B7E" w:rsidP="00CC6237">
      <w:pPr>
        <w:pStyle w:val="Heading2"/>
      </w:pPr>
      <w:r w:rsidRPr="00F13B83">
        <w:t>How will I learn?</w:t>
      </w:r>
    </w:p>
    <w:p w14:paraId="251AA867" w14:textId="77777777" w:rsidR="0007114E" w:rsidRDefault="0007114E" w:rsidP="00CC6237">
      <w:pPr>
        <w:pStyle w:val="ListParagraph"/>
      </w:pPr>
    </w:p>
    <w:p w14:paraId="0ABB4978" w14:textId="77777777" w:rsidR="00880AA1" w:rsidRPr="00DC1FBA" w:rsidRDefault="00880AA1" w:rsidP="00CC6237">
      <w:pPr>
        <w:pStyle w:val="ListParagraph"/>
      </w:pPr>
    </w:p>
    <w:tbl>
      <w:tblPr>
        <w:tblStyle w:val="GridTable2-Accent1"/>
        <w:tblW w:w="0" w:type="auto"/>
        <w:tblLook w:val="0660" w:firstRow="1" w:lastRow="1" w:firstColumn="0" w:lastColumn="0" w:noHBand="1" w:noVBand="1"/>
      </w:tblPr>
      <w:tblGrid>
        <w:gridCol w:w="4536"/>
        <w:gridCol w:w="1843"/>
      </w:tblGrid>
      <w:tr w:rsidR="00E05947" w:rsidRPr="00F13B83" w14:paraId="1DB6CCCE" w14:textId="77777777" w:rsidTr="006B3E28">
        <w:trPr>
          <w:cnfStyle w:val="100000000000" w:firstRow="1" w:lastRow="0" w:firstColumn="0" w:lastColumn="0" w:oddVBand="0" w:evenVBand="0" w:oddHBand="0" w:evenHBand="0" w:firstRowFirstColumn="0" w:firstRowLastColumn="0" w:lastRowFirstColumn="0" w:lastRowLastColumn="0"/>
          <w:trHeight w:val="340"/>
        </w:trPr>
        <w:tc>
          <w:tcPr>
            <w:tcW w:w="4536" w:type="dxa"/>
          </w:tcPr>
          <w:p w14:paraId="4DFE3019" w14:textId="77777777" w:rsidR="00E05947" w:rsidRPr="00061DC9" w:rsidRDefault="00E05947" w:rsidP="006B3E28">
            <w:pPr>
              <w:keepNext/>
            </w:pPr>
            <w:r w:rsidRPr="00061DC9">
              <w:t>Learning tool</w:t>
            </w:r>
          </w:p>
        </w:tc>
        <w:tc>
          <w:tcPr>
            <w:tcW w:w="1843" w:type="dxa"/>
          </w:tcPr>
          <w:p w14:paraId="2B880F11" w14:textId="77777777" w:rsidR="00E05947" w:rsidRPr="00F13B83" w:rsidRDefault="00E05947" w:rsidP="006B3E28">
            <w:pPr>
              <w:keepNext/>
            </w:pPr>
            <w:r w:rsidRPr="00F13B83">
              <w:t>Hours</w:t>
            </w:r>
          </w:p>
        </w:tc>
      </w:tr>
      <w:tr w:rsidR="006602AE" w:rsidRPr="00933A22" w14:paraId="38FF87A1" w14:textId="77777777" w:rsidTr="006B3E28">
        <w:trPr>
          <w:trHeight w:val="340"/>
        </w:trPr>
        <w:tc>
          <w:tcPr>
            <w:tcW w:w="4536" w:type="dxa"/>
          </w:tcPr>
          <w:p w14:paraId="08DBB535" w14:textId="77777777" w:rsidR="006602AE" w:rsidRPr="00933A22" w:rsidRDefault="006602AE" w:rsidP="006B3E28">
            <w:pPr>
              <w:rPr>
                <w:rFonts w:asciiTheme="minorHAnsi" w:hAnsiTheme="minorHAnsi" w:cstheme="minorHAnsi"/>
                <w:szCs w:val="22"/>
              </w:rPr>
            </w:pPr>
            <w:r w:rsidRPr="00933A22">
              <w:rPr>
                <w:rFonts w:asciiTheme="minorHAnsi" w:hAnsiTheme="minorHAnsi" w:cstheme="minorHAnsi"/>
                <w:szCs w:val="22"/>
              </w:rPr>
              <w:t>Lectures</w:t>
            </w:r>
            <w:r>
              <w:rPr>
                <w:rFonts w:asciiTheme="minorHAnsi" w:hAnsiTheme="minorHAnsi" w:cstheme="minorHAnsi"/>
                <w:szCs w:val="22"/>
              </w:rPr>
              <w:t xml:space="preserve"> and seminars</w:t>
            </w:r>
          </w:p>
        </w:tc>
        <w:tc>
          <w:tcPr>
            <w:tcW w:w="1843" w:type="dxa"/>
          </w:tcPr>
          <w:p w14:paraId="6FC378D5" w14:textId="55A94CB1" w:rsidR="006602AE" w:rsidRPr="00C43690" w:rsidRDefault="00034505" w:rsidP="006B3E28">
            <w:r>
              <w:t>20</w:t>
            </w:r>
          </w:p>
        </w:tc>
      </w:tr>
      <w:tr w:rsidR="006602AE" w:rsidRPr="00933A22" w14:paraId="22258A5A" w14:textId="77777777" w:rsidTr="006B3E28">
        <w:trPr>
          <w:trHeight w:val="340"/>
        </w:trPr>
        <w:tc>
          <w:tcPr>
            <w:tcW w:w="4536" w:type="dxa"/>
          </w:tcPr>
          <w:p w14:paraId="3E02F5E4" w14:textId="77777777" w:rsidR="006602AE" w:rsidRPr="00933A22" w:rsidRDefault="006602AE" w:rsidP="006B3E28">
            <w:pPr>
              <w:rPr>
                <w:rFonts w:asciiTheme="minorHAnsi" w:hAnsiTheme="minorHAnsi" w:cstheme="minorHAnsi"/>
                <w:szCs w:val="22"/>
              </w:rPr>
            </w:pPr>
            <w:r w:rsidRPr="00933A22">
              <w:rPr>
                <w:rFonts w:asciiTheme="minorHAnsi" w:hAnsiTheme="minorHAnsi" w:cstheme="minorHAnsi"/>
                <w:szCs w:val="22"/>
              </w:rPr>
              <w:t>Specified Learning Activities</w:t>
            </w:r>
          </w:p>
        </w:tc>
        <w:tc>
          <w:tcPr>
            <w:tcW w:w="1843" w:type="dxa"/>
          </w:tcPr>
          <w:p w14:paraId="12A013D5" w14:textId="11BD7CB2" w:rsidR="006602AE" w:rsidRPr="00C43690" w:rsidRDefault="00034505" w:rsidP="006B3E28">
            <w:pPr>
              <w:rPr>
                <w:rFonts w:asciiTheme="minorHAnsi" w:hAnsiTheme="minorHAnsi" w:cstheme="minorHAnsi"/>
                <w:szCs w:val="22"/>
              </w:rPr>
            </w:pPr>
            <w:r>
              <w:rPr>
                <w:rFonts w:asciiTheme="minorHAnsi" w:hAnsiTheme="minorHAnsi" w:cstheme="minorHAnsi"/>
                <w:szCs w:val="22"/>
              </w:rPr>
              <w:t>20</w:t>
            </w:r>
          </w:p>
        </w:tc>
      </w:tr>
      <w:tr w:rsidR="006602AE" w:rsidRPr="00933A22" w14:paraId="2EDFBD0B" w14:textId="77777777" w:rsidTr="006B3E28">
        <w:trPr>
          <w:trHeight w:val="340"/>
        </w:trPr>
        <w:tc>
          <w:tcPr>
            <w:tcW w:w="4536" w:type="dxa"/>
          </w:tcPr>
          <w:p w14:paraId="15396C79" w14:textId="77777777" w:rsidR="006602AE" w:rsidRPr="00933A22" w:rsidRDefault="006602AE" w:rsidP="006B3E28">
            <w:pPr>
              <w:rPr>
                <w:rFonts w:asciiTheme="minorHAnsi" w:hAnsiTheme="minorHAnsi" w:cstheme="minorHAnsi"/>
                <w:szCs w:val="22"/>
              </w:rPr>
            </w:pPr>
            <w:r w:rsidRPr="00933A22">
              <w:rPr>
                <w:rFonts w:asciiTheme="minorHAnsi" w:hAnsiTheme="minorHAnsi" w:cstheme="minorHAnsi"/>
                <w:szCs w:val="22"/>
              </w:rPr>
              <w:t xml:space="preserve">Autonomous Student Learning </w:t>
            </w:r>
          </w:p>
        </w:tc>
        <w:tc>
          <w:tcPr>
            <w:tcW w:w="1843" w:type="dxa"/>
          </w:tcPr>
          <w:p w14:paraId="57032643" w14:textId="26711892" w:rsidR="006602AE" w:rsidRPr="00C43690" w:rsidRDefault="00034505" w:rsidP="006B3E28">
            <w:pPr>
              <w:rPr>
                <w:rFonts w:asciiTheme="minorHAnsi" w:hAnsiTheme="minorHAnsi" w:cstheme="minorHAnsi"/>
                <w:szCs w:val="22"/>
              </w:rPr>
            </w:pPr>
            <w:r>
              <w:rPr>
                <w:rFonts w:asciiTheme="minorHAnsi" w:hAnsiTheme="minorHAnsi" w:cstheme="minorHAnsi"/>
                <w:szCs w:val="22"/>
              </w:rPr>
              <w:t>60</w:t>
            </w:r>
          </w:p>
        </w:tc>
      </w:tr>
      <w:tr w:rsidR="006602AE" w:rsidRPr="00933A22" w14:paraId="65E313E6" w14:textId="77777777" w:rsidTr="006B3E28">
        <w:trPr>
          <w:cnfStyle w:val="010000000000" w:firstRow="0" w:lastRow="1" w:firstColumn="0" w:lastColumn="0" w:oddVBand="0" w:evenVBand="0" w:oddHBand="0" w:evenHBand="0" w:firstRowFirstColumn="0" w:firstRowLastColumn="0" w:lastRowFirstColumn="0" w:lastRowLastColumn="0"/>
          <w:trHeight w:val="340"/>
        </w:trPr>
        <w:tc>
          <w:tcPr>
            <w:tcW w:w="4536" w:type="dxa"/>
          </w:tcPr>
          <w:p w14:paraId="58642DA1" w14:textId="77777777" w:rsidR="006602AE" w:rsidRPr="00933A22" w:rsidRDefault="006602AE" w:rsidP="006B3E28">
            <w:pPr>
              <w:rPr>
                <w:rFonts w:asciiTheme="minorHAnsi" w:hAnsiTheme="minorHAnsi" w:cstheme="minorHAnsi"/>
                <w:szCs w:val="22"/>
              </w:rPr>
            </w:pPr>
            <w:r w:rsidRPr="00933A22">
              <w:rPr>
                <w:rFonts w:asciiTheme="minorHAnsi" w:hAnsiTheme="minorHAnsi" w:cstheme="minorHAnsi"/>
                <w:szCs w:val="22"/>
              </w:rPr>
              <w:t>Total Workload</w:t>
            </w:r>
          </w:p>
        </w:tc>
        <w:tc>
          <w:tcPr>
            <w:tcW w:w="1843" w:type="dxa"/>
          </w:tcPr>
          <w:p w14:paraId="16376324" w14:textId="77777777" w:rsidR="006602AE" w:rsidRPr="00C43690" w:rsidRDefault="006155F1" w:rsidP="006B3E28">
            <w:pPr>
              <w:rPr>
                <w:rFonts w:asciiTheme="minorHAnsi" w:hAnsiTheme="minorHAnsi" w:cstheme="minorHAnsi"/>
                <w:szCs w:val="22"/>
              </w:rPr>
            </w:pPr>
            <w:r>
              <w:rPr>
                <w:rFonts w:asciiTheme="minorHAnsi" w:hAnsiTheme="minorHAnsi" w:cstheme="minorHAnsi"/>
                <w:szCs w:val="22"/>
              </w:rPr>
              <w:t>100</w:t>
            </w:r>
          </w:p>
        </w:tc>
      </w:tr>
    </w:tbl>
    <w:p w14:paraId="547D9706" w14:textId="77777777" w:rsidR="00880AA1" w:rsidRPr="00933A22" w:rsidRDefault="00880AA1" w:rsidP="00D70C17">
      <w:pPr>
        <w:pStyle w:val="ListParagraph"/>
      </w:pPr>
    </w:p>
    <w:p w14:paraId="7117A522" w14:textId="77777777" w:rsidR="00A55B7E" w:rsidRPr="00F13B83" w:rsidRDefault="00A55B7E" w:rsidP="00CC6237">
      <w:pPr>
        <w:pStyle w:val="Heading2"/>
      </w:pPr>
      <w:r w:rsidRPr="00F13B83">
        <w:t>What learning supports are provided?</w:t>
      </w:r>
    </w:p>
    <w:p w14:paraId="77ACCC1C" w14:textId="5F493561" w:rsidR="00880AA1" w:rsidRDefault="00034505" w:rsidP="00CC6237">
      <w:pPr>
        <w:pStyle w:val="ListParagraph"/>
      </w:pPr>
      <w:r w:rsidRPr="00034505">
        <w:t xml:space="preserve">Set texts and further reading will be shared through </w:t>
      </w:r>
      <w:r>
        <w:t>Google Classroom or Canvas</w:t>
      </w:r>
      <w:r w:rsidRPr="00034505">
        <w:t>.</w:t>
      </w:r>
      <w:r w:rsidR="00000551">
        <w:t xml:space="preserve"> Students who require particular technical and/or digital skills will be supported to acquire them, typically though the online training provided by </w:t>
      </w:r>
      <w:proofErr w:type="spellStart"/>
      <w:r w:rsidR="00000551">
        <w:t>LinkedIN</w:t>
      </w:r>
      <w:proofErr w:type="spellEnd"/>
      <w:r w:rsidR="00000551">
        <w:t xml:space="preserve"> learning (NCAD subscription). </w:t>
      </w:r>
    </w:p>
    <w:p w14:paraId="3B1F55F1" w14:textId="77777777" w:rsidR="00A55B7E" w:rsidRPr="00F3483A" w:rsidRDefault="00A55B7E" w:rsidP="00CC6237">
      <w:pPr>
        <w:pStyle w:val="Heading2"/>
      </w:pPr>
      <w:r w:rsidRPr="00F3483A">
        <w:t>Am I eligible to take this module?</w:t>
      </w:r>
    </w:p>
    <w:p w14:paraId="3C30DD7C" w14:textId="77777777" w:rsidR="00AC6C5C" w:rsidRPr="00AC6C5C" w:rsidRDefault="00AC6C5C" w:rsidP="00AD71F6">
      <w:pPr>
        <w:pStyle w:val="Heading3"/>
      </w:pPr>
      <w:r w:rsidRPr="00AC6C5C">
        <w:t>Module Requisites and Incompatibles</w:t>
      </w:r>
    </w:p>
    <w:tbl>
      <w:tblPr>
        <w:tblStyle w:val="GridTable2-Accent1"/>
        <w:tblW w:w="9016" w:type="dxa"/>
        <w:tblLayout w:type="fixed"/>
        <w:tblLook w:val="0680" w:firstRow="0" w:lastRow="0" w:firstColumn="1" w:lastColumn="0" w:noHBand="1" w:noVBand="1"/>
      </w:tblPr>
      <w:tblGrid>
        <w:gridCol w:w="1721"/>
        <w:gridCol w:w="7295"/>
      </w:tblGrid>
      <w:tr w:rsidR="00B61B1B" w:rsidRPr="00EC3621" w14:paraId="16E0E358" w14:textId="77777777" w:rsidTr="006B3E28">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39ADBD35" w14:textId="77777777" w:rsidR="00B61B1B" w:rsidRPr="00EC3621" w:rsidRDefault="00B61B1B" w:rsidP="006B3E28">
            <w:r>
              <w:t>Pre-requisites</w:t>
            </w:r>
          </w:p>
        </w:tc>
        <w:tc>
          <w:tcPr>
            <w:tcW w:w="7295" w:type="dxa"/>
          </w:tcPr>
          <w:p w14:paraId="594067F4" w14:textId="488DB5C0" w:rsidR="00B61B1B" w:rsidRPr="002F16C3" w:rsidRDefault="00034505" w:rsidP="006B3E28">
            <w:pPr>
              <w:cnfStyle w:val="000000000000" w:firstRow="0" w:lastRow="0" w:firstColumn="0" w:lastColumn="0" w:oddVBand="0" w:evenVBand="0" w:oddHBand="0" w:evenHBand="0" w:firstRowFirstColumn="0" w:firstRowLastColumn="0" w:lastRowFirstColumn="0" w:lastRowLastColumn="0"/>
            </w:pPr>
            <w:r w:rsidRPr="00034505">
              <w:t>None</w:t>
            </w:r>
          </w:p>
        </w:tc>
      </w:tr>
      <w:tr w:rsidR="00B61B1B" w:rsidRPr="00EC3621" w14:paraId="09E07485" w14:textId="77777777" w:rsidTr="006B3E28">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4C7E696E" w14:textId="77777777" w:rsidR="00B61B1B" w:rsidRDefault="00B61B1B" w:rsidP="006B3E28">
            <w:r>
              <w:t>Co-requisites</w:t>
            </w:r>
          </w:p>
        </w:tc>
        <w:tc>
          <w:tcPr>
            <w:tcW w:w="7295" w:type="dxa"/>
          </w:tcPr>
          <w:p w14:paraId="289F7F39" w14:textId="345D1675" w:rsidR="00B61B1B" w:rsidRPr="00AA73CF" w:rsidRDefault="00034505" w:rsidP="006B3E28">
            <w:pPr>
              <w:cnfStyle w:val="000000000000" w:firstRow="0" w:lastRow="0" w:firstColumn="0" w:lastColumn="0" w:oddVBand="0" w:evenVBand="0" w:oddHBand="0" w:evenHBand="0" w:firstRowFirstColumn="0" w:firstRowLastColumn="0" w:lastRowFirstColumn="0" w:lastRowLastColumn="0"/>
            </w:pPr>
            <w:r w:rsidRPr="00034505">
              <w:t>None</w:t>
            </w:r>
          </w:p>
        </w:tc>
      </w:tr>
      <w:tr w:rsidR="00B61B1B" w:rsidRPr="00EC3621" w14:paraId="7421ADD5" w14:textId="77777777" w:rsidTr="006B3E28">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02E2B862" w14:textId="77777777" w:rsidR="00B61B1B" w:rsidRPr="00061DC9" w:rsidRDefault="00B61B1B" w:rsidP="006B3E28">
            <w:r w:rsidRPr="00061DC9">
              <w:t>Incompatibles</w:t>
            </w:r>
          </w:p>
        </w:tc>
        <w:tc>
          <w:tcPr>
            <w:tcW w:w="7295" w:type="dxa"/>
          </w:tcPr>
          <w:p w14:paraId="4EC84591" w14:textId="4F761404" w:rsidR="00B61B1B" w:rsidRPr="002F16C3" w:rsidRDefault="00034505" w:rsidP="006B3E28">
            <w:pPr>
              <w:cnfStyle w:val="000000000000" w:firstRow="0" w:lastRow="0" w:firstColumn="0" w:lastColumn="0" w:oddVBand="0" w:evenVBand="0" w:oddHBand="0" w:evenHBand="0" w:firstRowFirstColumn="0" w:firstRowLastColumn="0" w:lastRowFirstColumn="0" w:lastRowLastColumn="0"/>
            </w:pPr>
            <w:r w:rsidRPr="00034505">
              <w:t>None</w:t>
            </w:r>
          </w:p>
        </w:tc>
      </w:tr>
      <w:tr w:rsidR="00B61B1B" w:rsidRPr="00EC3621" w14:paraId="2C785A1F" w14:textId="77777777" w:rsidTr="006B3E28">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4B16B346" w14:textId="77777777" w:rsidR="00B61B1B" w:rsidRDefault="00B61B1B" w:rsidP="006B3E28">
            <w:r>
              <w:t>Prior learning</w:t>
            </w:r>
          </w:p>
        </w:tc>
        <w:tc>
          <w:tcPr>
            <w:tcW w:w="7295" w:type="dxa"/>
          </w:tcPr>
          <w:p w14:paraId="40E857AD" w14:textId="77777777" w:rsidR="00B61B1B" w:rsidRPr="00FA5A67" w:rsidRDefault="00FA5A67" w:rsidP="006B3E28">
            <w:pPr>
              <w:cnfStyle w:val="000000000000" w:firstRow="0" w:lastRow="0" w:firstColumn="0" w:lastColumn="0" w:oddVBand="0" w:evenVBand="0" w:oddHBand="0" w:evenHBand="0" w:firstRowFirstColumn="0" w:firstRowLastColumn="0" w:lastRowFirstColumn="0" w:lastRowLastColumn="0"/>
            </w:pPr>
            <w:r>
              <w:t>Where a student can demonstrate that they have achieved at least 80% of the learning outcomes of this module, by academic certified achievement, or through quantifiable and documented experience, they can apply to the School for that prior learning to be recognised.  Applications must be received prior to the commencement of delivery of the module.</w:t>
            </w:r>
          </w:p>
        </w:tc>
      </w:tr>
      <w:tr w:rsidR="00B61B1B" w:rsidRPr="00EC3621" w14:paraId="37CCFF8F" w14:textId="77777777" w:rsidTr="006B3E28">
        <w:trPr>
          <w:trHeight w:val="340"/>
        </w:trPr>
        <w:tc>
          <w:tcPr>
            <w:cnfStyle w:val="001000000000" w:firstRow="0" w:lastRow="0" w:firstColumn="1" w:lastColumn="0" w:oddVBand="0" w:evenVBand="0" w:oddHBand="0" w:evenHBand="0" w:firstRowFirstColumn="0" w:firstRowLastColumn="0" w:lastRowFirstColumn="0" w:lastRowLastColumn="0"/>
            <w:tcW w:w="1721" w:type="dxa"/>
          </w:tcPr>
          <w:p w14:paraId="20261BAC" w14:textId="77777777" w:rsidR="00B61B1B" w:rsidRDefault="00B61B1B" w:rsidP="006B3E28">
            <w:r>
              <w:t>Recommended</w:t>
            </w:r>
          </w:p>
        </w:tc>
        <w:tc>
          <w:tcPr>
            <w:tcW w:w="7295" w:type="dxa"/>
          </w:tcPr>
          <w:p w14:paraId="7100691A" w14:textId="1D5D1A89" w:rsidR="00B61B1B" w:rsidRPr="00AA73CF" w:rsidRDefault="00034505" w:rsidP="006B3E28">
            <w:pPr>
              <w:cnfStyle w:val="000000000000" w:firstRow="0" w:lastRow="0" w:firstColumn="0" w:lastColumn="0" w:oddVBand="0" w:evenVBand="0" w:oddHBand="0" w:evenHBand="0" w:firstRowFirstColumn="0" w:firstRowLastColumn="0" w:lastRowFirstColumn="0" w:lastRowLastColumn="0"/>
            </w:pPr>
            <w:r w:rsidRPr="00034505">
              <w:t>None</w:t>
            </w:r>
          </w:p>
        </w:tc>
      </w:tr>
    </w:tbl>
    <w:p w14:paraId="4E74E731" w14:textId="77777777" w:rsidR="00B61B1B" w:rsidRPr="00933A22" w:rsidRDefault="00B61B1B" w:rsidP="004C68FE">
      <w:pPr>
        <w:pStyle w:val="NoSpacing"/>
      </w:pPr>
    </w:p>
    <w:p w14:paraId="141297E4" w14:textId="4F5A7B39" w:rsidR="00880AA1" w:rsidRDefault="00A55B7E" w:rsidP="00CC6237">
      <w:pPr>
        <w:pStyle w:val="Heading2"/>
      </w:pPr>
      <w:r w:rsidRPr="00B61B1B">
        <w:t>How will I be assessed?</w:t>
      </w:r>
    </w:p>
    <w:tbl>
      <w:tblPr>
        <w:tblStyle w:val="GridTable2-Accent1"/>
        <w:tblW w:w="0" w:type="auto"/>
        <w:tblLook w:val="0660" w:firstRow="1" w:lastRow="1" w:firstColumn="0" w:lastColumn="0" w:noHBand="1" w:noVBand="1"/>
      </w:tblPr>
      <w:tblGrid>
        <w:gridCol w:w="3978"/>
        <w:gridCol w:w="1692"/>
        <w:gridCol w:w="3356"/>
      </w:tblGrid>
      <w:tr w:rsidR="00870FF0" w:rsidRPr="00B61B1B" w14:paraId="10AC310A" w14:textId="77777777" w:rsidTr="006B3E28">
        <w:trPr>
          <w:cnfStyle w:val="100000000000" w:firstRow="1" w:lastRow="0" w:firstColumn="0" w:lastColumn="0" w:oddVBand="0" w:evenVBand="0" w:oddHBand="0" w:evenHBand="0" w:firstRowFirstColumn="0" w:firstRowLastColumn="0" w:lastRowFirstColumn="0" w:lastRowLastColumn="0"/>
          <w:trHeight w:val="340"/>
        </w:trPr>
        <w:tc>
          <w:tcPr>
            <w:tcW w:w="3978" w:type="dxa"/>
          </w:tcPr>
          <w:p w14:paraId="2859C1C6" w14:textId="77777777" w:rsidR="00870FF0" w:rsidRPr="00B61B1B" w:rsidRDefault="00870FF0" w:rsidP="006B3E28">
            <w:r w:rsidRPr="00B61B1B">
              <w:t>Assessment tool</w:t>
            </w:r>
          </w:p>
        </w:tc>
        <w:tc>
          <w:tcPr>
            <w:tcW w:w="1692" w:type="dxa"/>
          </w:tcPr>
          <w:p w14:paraId="166B8866" w14:textId="77777777" w:rsidR="00870FF0" w:rsidRPr="00B61B1B" w:rsidRDefault="00870FF0" w:rsidP="006B3E28">
            <w:r w:rsidRPr="00B61B1B">
              <w:t>% of final grade</w:t>
            </w:r>
          </w:p>
        </w:tc>
        <w:tc>
          <w:tcPr>
            <w:tcW w:w="3356" w:type="dxa"/>
          </w:tcPr>
          <w:p w14:paraId="365C5EC3" w14:textId="77777777" w:rsidR="00870FF0" w:rsidRPr="00B61B1B" w:rsidRDefault="00870FF0" w:rsidP="006B3E28">
            <w:r w:rsidRPr="00B61B1B">
              <w:t>Timing</w:t>
            </w:r>
          </w:p>
        </w:tc>
      </w:tr>
      <w:tr w:rsidR="00870FF0" w:rsidRPr="00B61B1B" w14:paraId="2066C71E" w14:textId="77777777" w:rsidTr="006B3E28">
        <w:trPr>
          <w:trHeight w:val="340"/>
        </w:trPr>
        <w:tc>
          <w:tcPr>
            <w:tcW w:w="3978" w:type="dxa"/>
          </w:tcPr>
          <w:p w14:paraId="38E20A13" w14:textId="6F3A58A3" w:rsidR="00870FF0" w:rsidRPr="00B61B1B" w:rsidRDefault="00034505" w:rsidP="006B3E28">
            <w:r w:rsidRPr="00034505">
              <w:t>Final project (see Indicative brief below)</w:t>
            </w:r>
          </w:p>
        </w:tc>
        <w:tc>
          <w:tcPr>
            <w:tcW w:w="1692" w:type="dxa"/>
          </w:tcPr>
          <w:p w14:paraId="52A952A4" w14:textId="6E6C7330" w:rsidR="00870FF0" w:rsidRPr="00B61B1B" w:rsidRDefault="00034505" w:rsidP="006B3E28">
            <w:r>
              <w:t>100</w:t>
            </w:r>
          </w:p>
        </w:tc>
        <w:tc>
          <w:tcPr>
            <w:tcW w:w="3356" w:type="dxa"/>
          </w:tcPr>
          <w:p w14:paraId="44D45251" w14:textId="1F62F59A" w:rsidR="00870FF0" w:rsidRPr="00B61B1B" w:rsidRDefault="00034505" w:rsidP="006B3E28">
            <w:r>
              <w:t>Week 11, autumn trimester</w:t>
            </w:r>
          </w:p>
        </w:tc>
      </w:tr>
      <w:tr w:rsidR="00870FF0" w:rsidRPr="00B61B1B" w14:paraId="28D082FB" w14:textId="77777777" w:rsidTr="006B3E28">
        <w:trPr>
          <w:cnfStyle w:val="010000000000" w:firstRow="0" w:lastRow="1" w:firstColumn="0" w:lastColumn="0" w:oddVBand="0" w:evenVBand="0" w:oddHBand="0" w:evenHBand="0" w:firstRowFirstColumn="0" w:firstRowLastColumn="0" w:lastRowFirstColumn="0" w:lastRowLastColumn="0"/>
          <w:trHeight w:val="340"/>
        </w:trPr>
        <w:tc>
          <w:tcPr>
            <w:tcW w:w="3978" w:type="dxa"/>
          </w:tcPr>
          <w:p w14:paraId="5418D1D1" w14:textId="77777777" w:rsidR="00870FF0" w:rsidRPr="00B61B1B" w:rsidRDefault="00870FF0" w:rsidP="006B3E28">
            <w:pPr>
              <w:rPr>
                <w:szCs w:val="22"/>
              </w:rPr>
            </w:pPr>
            <w:r w:rsidRPr="00B61B1B">
              <w:rPr>
                <w:szCs w:val="22"/>
              </w:rPr>
              <w:t>Total</w:t>
            </w:r>
          </w:p>
        </w:tc>
        <w:tc>
          <w:tcPr>
            <w:tcW w:w="1692" w:type="dxa"/>
          </w:tcPr>
          <w:p w14:paraId="57362FEB" w14:textId="77777777" w:rsidR="00870FF0" w:rsidRPr="00B61B1B" w:rsidRDefault="00870FF0" w:rsidP="006B3E28">
            <w:pPr>
              <w:rPr>
                <w:szCs w:val="22"/>
              </w:rPr>
            </w:pPr>
            <w:r w:rsidRPr="00B61B1B">
              <w:rPr>
                <w:szCs w:val="22"/>
              </w:rPr>
              <w:t>100%</w:t>
            </w:r>
          </w:p>
        </w:tc>
        <w:tc>
          <w:tcPr>
            <w:tcW w:w="3356" w:type="dxa"/>
          </w:tcPr>
          <w:p w14:paraId="54D920EA" w14:textId="77777777" w:rsidR="00870FF0" w:rsidRPr="00B61B1B" w:rsidRDefault="00870FF0" w:rsidP="006B3E28">
            <w:pPr>
              <w:rPr>
                <w:szCs w:val="22"/>
              </w:rPr>
            </w:pPr>
          </w:p>
        </w:tc>
      </w:tr>
    </w:tbl>
    <w:p w14:paraId="623DA615" w14:textId="3274D589" w:rsidR="00F22113" w:rsidRDefault="00F22113" w:rsidP="00CC6237">
      <w:pPr>
        <w:pStyle w:val="ListParagraph"/>
      </w:pPr>
    </w:p>
    <w:p w14:paraId="721957BB" w14:textId="0CBCE0D5" w:rsidR="0007114E" w:rsidRPr="00B61B1B" w:rsidRDefault="00034505" w:rsidP="00CC6237">
      <w:pPr>
        <w:pStyle w:val="ListParagraph"/>
      </w:pPr>
      <w:r>
        <w:t>Students will supply a 3,000-word report of the work initiated and carried out. It will be</w:t>
      </w:r>
      <w:r w:rsidR="00000551">
        <w:t xml:space="preserve"> </w:t>
      </w:r>
      <w:r>
        <w:t>accompanied by a dossier of evidence related to the practical undertaking. The report should make</w:t>
      </w:r>
      <w:r w:rsidR="00000551">
        <w:t xml:space="preserve"> </w:t>
      </w:r>
      <w:r>
        <w:t>reference to the material in the dossier.</w:t>
      </w:r>
      <w:r w:rsidR="00000551">
        <w:t xml:space="preserve"> </w:t>
      </w:r>
      <w:r>
        <w:t>This report will be assessed against NCAD Grade Assessment Criteria. Work which demonstrates a critical understanding of concepts and theories of collaboration will score more highly than a report outlining the nature of the collaboration and the work undertaken. Informal formative feedback will be offered at each of the presentation workshops. The final summative assessment will be provided by means of a feedback form</w:t>
      </w:r>
      <w:r w:rsidR="00000551">
        <w:t xml:space="preserve"> (See below)</w:t>
      </w:r>
    </w:p>
    <w:tbl>
      <w:tblPr>
        <w:tblStyle w:val="GridTable2-Accent1"/>
        <w:tblW w:w="0" w:type="auto"/>
        <w:tblLook w:val="0620" w:firstRow="1" w:lastRow="0" w:firstColumn="0" w:lastColumn="0" w:noHBand="1" w:noVBand="1"/>
      </w:tblPr>
      <w:tblGrid>
        <w:gridCol w:w="4395"/>
        <w:gridCol w:w="2835"/>
      </w:tblGrid>
      <w:tr w:rsidR="009F137F" w:rsidRPr="00B61B1B" w14:paraId="12F34A99" w14:textId="77777777" w:rsidTr="006B3E28">
        <w:trPr>
          <w:cnfStyle w:val="100000000000" w:firstRow="1" w:lastRow="0" w:firstColumn="0" w:lastColumn="0" w:oddVBand="0" w:evenVBand="0" w:oddHBand="0" w:evenHBand="0" w:firstRowFirstColumn="0" w:firstRowLastColumn="0" w:lastRowFirstColumn="0" w:lastRowLastColumn="0"/>
          <w:trHeight w:val="340"/>
        </w:trPr>
        <w:tc>
          <w:tcPr>
            <w:tcW w:w="4395" w:type="dxa"/>
          </w:tcPr>
          <w:p w14:paraId="5147948C" w14:textId="77777777" w:rsidR="009F137F" w:rsidRDefault="009F137F" w:rsidP="006B3E28">
            <w:r>
              <w:t>Assessment tool</w:t>
            </w:r>
          </w:p>
        </w:tc>
        <w:tc>
          <w:tcPr>
            <w:tcW w:w="2835" w:type="dxa"/>
          </w:tcPr>
          <w:p w14:paraId="421AA330" w14:textId="77777777" w:rsidR="009F137F" w:rsidRDefault="009F137F" w:rsidP="006B3E28">
            <w:r>
              <w:t>Learning outcomes assessed</w:t>
            </w:r>
          </w:p>
        </w:tc>
      </w:tr>
      <w:tr w:rsidR="009F137F" w:rsidRPr="00B61B1B" w14:paraId="2350C57F" w14:textId="77777777" w:rsidTr="006B3E28">
        <w:trPr>
          <w:trHeight w:val="340"/>
        </w:trPr>
        <w:tc>
          <w:tcPr>
            <w:tcW w:w="4395" w:type="dxa"/>
          </w:tcPr>
          <w:p w14:paraId="1A81811D" w14:textId="08E45010" w:rsidR="009F137F" w:rsidRDefault="00034505" w:rsidP="006B3E28">
            <w:r>
              <w:lastRenderedPageBreak/>
              <w:t>Report</w:t>
            </w:r>
            <w:r w:rsidR="00000551">
              <w:t xml:space="preserve"> and dossier</w:t>
            </w:r>
            <w:r>
              <w:t xml:space="preserve"> – as described above</w:t>
            </w:r>
          </w:p>
        </w:tc>
        <w:tc>
          <w:tcPr>
            <w:tcW w:w="2835" w:type="dxa"/>
          </w:tcPr>
          <w:p w14:paraId="7542EB7B" w14:textId="7BF90B12" w:rsidR="009F137F" w:rsidRDefault="009F137F" w:rsidP="006B3E28">
            <w:r>
              <w:t>1</w:t>
            </w:r>
            <w:r w:rsidR="00034505">
              <w:t>, 2, 3 and 4</w:t>
            </w:r>
          </w:p>
        </w:tc>
      </w:tr>
    </w:tbl>
    <w:p w14:paraId="09A1B951" w14:textId="77777777" w:rsidR="009F137F" w:rsidRDefault="009F137F" w:rsidP="00CC6237">
      <w:pPr>
        <w:pStyle w:val="ListParagraph"/>
      </w:pPr>
    </w:p>
    <w:p w14:paraId="1C4F11F9" w14:textId="77777777" w:rsidR="00A55B7E" w:rsidRPr="00A55B7E" w:rsidRDefault="00A26CBD" w:rsidP="00CC6237">
      <w:pPr>
        <w:pStyle w:val="Heading2"/>
      </w:pPr>
      <w:r>
        <w:t>F</w:t>
      </w:r>
      <w:r w:rsidR="00A55B7E" w:rsidRPr="00A55B7E">
        <w:t>eedback, results and grading</w:t>
      </w:r>
    </w:p>
    <w:p w14:paraId="2071441E" w14:textId="77777777" w:rsidR="004C2D06" w:rsidRDefault="004C2D06" w:rsidP="004C2D06">
      <w:pPr>
        <w:pStyle w:val="Heading3"/>
      </w:pPr>
      <w:r>
        <w:t>Feedback</w:t>
      </w:r>
    </w:p>
    <w:p w14:paraId="6D11B488" w14:textId="255331B5" w:rsidR="00034505" w:rsidRDefault="00034505" w:rsidP="00034505">
      <w:pPr>
        <w:pStyle w:val="ListParagraph"/>
      </w:pPr>
      <w:r>
        <w:t>Written feedback will be provided at the end of the module at the time of the January Examination</w:t>
      </w:r>
    </w:p>
    <w:p w14:paraId="344EF164" w14:textId="5B47C190" w:rsidR="004C2D06" w:rsidRDefault="00034505" w:rsidP="00034505">
      <w:pPr>
        <w:pStyle w:val="ListParagraph"/>
      </w:pPr>
      <w:r>
        <w:t>Board.</w:t>
      </w:r>
    </w:p>
    <w:p w14:paraId="538F4F89" w14:textId="77777777" w:rsidR="004C2D06" w:rsidRDefault="004C2D06" w:rsidP="004C2D06">
      <w:pPr>
        <w:pStyle w:val="Heading3"/>
      </w:pPr>
      <w:r>
        <w:t>Grading</w:t>
      </w:r>
    </w:p>
    <w:p w14:paraId="5DCAAE50" w14:textId="39E02398" w:rsidR="00880AA1" w:rsidRDefault="004C2D06" w:rsidP="00CC6237">
      <w:pPr>
        <w:pStyle w:val="ListParagraph"/>
      </w:pPr>
      <w:r>
        <w:t xml:space="preserve">Students’ assessments will be graded using the </w:t>
      </w:r>
      <w:hyperlink r:id="rId8" w:history="1">
        <w:r w:rsidRPr="003B33C3">
          <w:rPr>
            <w:rStyle w:val="Hyperlink"/>
          </w:rPr>
          <w:t>NCAD Grade Descriptors</w:t>
        </w:r>
      </w:hyperlink>
      <w:r>
        <w:t>.</w:t>
      </w:r>
    </w:p>
    <w:p w14:paraId="3F7FDE53" w14:textId="2ABD8D3C" w:rsidR="0007114E" w:rsidRDefault="00A55B7E" w:rsidP="00CC6237">
      <w:pPr>
        <w:pStyle w:val="Heading2"/>
      </w:pPr>
      <w:r w:rsidRPr="005270A5">
        <w:t>What happens if I fail?</w:t>
      </w:r>
    </w:p>
    <w:p w14:paraId="2780FEFB" w14:textId="0363BB0C" w:rsidR="00880AA1" w:rsidRPr="00C43690" w:rsidRDefault="00034505" w:rsidP="00034505">
      <w:pPr>
        <w:pStyle w:val="ListParagraph"/>
      </w:pPr>
      <w:r>
        <w:t xml:space="preserve">Opportunities will be provided during or at the end of Trimester 2 to students who do not complete all assessments in Trimester 1, but students will not be able to graduate until they have successfully completed all final year </w:t>
      </w:r>
      <w:proofErr w:type="spellStart"/>
      <w:r>
        <w:t>year</w:t>
      </w:r>
      <w:proofErr w:type="spellEnd"/>
      <w:r>
        <w:t xml:space="preserve"> modules, equivalent to 60 credits.</w:t>
      </w:r>
    </w:p>
    <w:p w14:paraId="1AC29B15" w14:textId="77777777" w:rsidR="00A55B7E" w:rsidRPr="005270A5" w:rsidRDefault="00A55B7E" w:rsidP="00CC6237">
      <w:pPr>
        <w:pStyle w:val="Heading2"/>
      </w:pPr>
      <w:r w:rsidRPr="005270A5">
        <w:t>When and where is this module offered?</w:t>
      </w:r>
    </w:p>
    <w:p w14:paraId="2129041E" w14:textId="20D1653F" w:rsidR="00880AA1" w:rsidRPr="00AA73CF" w:rsidRDefault="00034505" w:rsidP="00CC6237">
      <w:pPr>
        <w:pStyle w:val="ListParagraph"/>
      </w:pPr>
      <w:r>
        <w:t>Venue tbc, autumn trimester</w:t>
      </w:r>
    </w:p>
    <w:p w14:paraId="3D8FB0DD" w14:textId="77777777" w:rsidR="00A55B7E" w:rsidRPr="000E40DB" w:rsidRDefault="00A55B7E" w:rsidP="00CC6237">
      <w:pPr>
        <w:pStyle w:val="Heading2"/>
      </w:pPr>
      <w:r w:rsidRPr="000E40DB">
        <w:t>How will I have the chance to evaluate the module?</w:t>
      </w:r>
    </w:p>
    <w:p w14:paraId="4C80F071" w14:textId="77777777" w:rsidR="0007114E" w:rsidRPr="00933A22" w:rsidRDefault="0007114E" w:rsidP="00CC6237">
      <w:pPr>
        <w:pStyle w:val="ListParagraph"/>
      </w:pPr>
      <w:r w:rsidRPr="00933A22">
        <w:t>It is important to NCAD that students inform the development of teaching and learning at NCAD.  We encourage all students to communicate their concerns and their observations about their study to members of staff so that any changes can be made in a timely manner.</w:t>
      </w:r>
    </w:p>
    <w:p w14:paraId="0994F6F2" w14:textId="77777777" w:rsidR="0007114E" w:rsidRPr="00933A22" w:rsidRDefault="0007114E" w:rsidP="00CC6237">
      <w:pPr>
        <w:pStyle w:val="ListParagraph"/>
      </w:pPr>
      <w:r w:rsidRPr="00933A22">
        <w:t xml:space="preserve">About </w:t>
      </w:r>
      <w:r>
        <w:t>two-thirds</w:t>
      </w:r>
      <w:r w:rsidRPr="00933A22">
        <w:t xml:space="preserve"> of the way through the </w:t>
      </w:r>
      <w:r w:rsidR="00A45088">
        <w:t>year</w:t>
      </w:r>
      <w:r w:rsidRPr="00933A22">
        <w:t xml:space="preserve">, a student forum will be convened to gather students’ comments about their study and the delivery of the programme.  In addition, at the end of </w:t>
      </w:r>
      <w:r>
        <w:t>Trimester</w:t>
      </w:r>
      <w:r w:rsidRPr="00933A22">
        <w:t xml:space="preserve"> 2, students have the opportunity to complete an online evaluation of their study and experience at NCAD.  </w:t>
      </w:r>
      <w:r w:rsidR="001F72AF">
        <w:t xml:space="preserve">Students are also encouraged to complete the Irish Student Survey of Engagement.  </w:t>
      </w:r>
      <w:r w:rsidRPr="00933A22">
        <w:t>These evaluation events are important to current and future students, to ensure we can enhance the delivery of programmes at NCAD.</w:t>
      </w:r>
    </w:p>
    <w:p w14:paraId="32D257DD" w14:textId="77777777" w:rsidR="00C61120" w:rsidRPr="00933A22" w:rsidRDefault="0007114E" w:rsidP="00CC6237">
      <w:pPr>
        <w:pStyle w:val="ListParagraph"/>
      </w:pPr>
      <w:r w:rsidRPr="00933A22">
        <w:t xml:space="preserve">In addition, </w:t>
      </w:r>
      <w:r w:rsidR="001F72AF">
        <w:t>students</w:t>
      </w:r>
      <w:r w:rsidRPr="00933A22">
        <w:t xml:space="preserve"> are invited to discuss </w:t>
      </w:r>
      <w:r w:rsidR="001F72AF">
        <w:t xml:space="preserve">their </w:t>
      </w:r>
      <w:r w:rsidRPr="00933A22">
        <w:t xml:space="preserve">experience on the module with </w:t>
      </w:r>
      <w:r w:rsidR="001F72AF">
        <w:t xml:space="preserve">their </w:t>
      </w:r>
      <w:r w:rsidRPr="00933A22">
        <w:t xml:space="preserve">lecturers at any point during the year.  </w:t>
      </w:r>
      <w:r w:rsidR="001F72AF">
        <w:t xml:space="preserve">Students </w:t>
      </w:r>
      <w:r w:rsidRPr="00933A22">
        <w:t xml:space="preserve">can also relay your comments to the class student representative who will communicate </w:t>
      </w:r>
      <w:r w:rsidR="001F72AF">
        <w:t xml:space="preserve">their </w:t>
      </w:r>
      <w:r w:rsidRPr="00933A22">
        <w:t>comments to the staff.</w:t>
      </w:r>
    </w:p>
    <w:p w14:paraId="4A818ABB" w14:textId="77777777" w:rsidR="00870FF0" w:rsidRPr="0007114E" w:rsidRDefault="00870FF0" w:rsidP="004C68FE">
      <w:pPr>
        <w:pStyle w:val="NoSpacing"/>
        <w:jc w:val="center"/>
        <w:rPr>
          <w:b/>
          <w:sz w:val="18"/>
        </w:rPr>
      </w:pPr>
      <w:r w:rsidRPr="0007114E">
        <w:rPr>
          <w:b/>
          <w:sz w:val="18"/>
        </w:rPr>
        <w:t>For further details on the content of your module and teaching arrangements</w:t>
      </w:r>
      <w:r w:rsidR="00245D85" w:rsidRPr="0007114E">
        <w:rPr>
          <w:b/>
          <w:sz w:val="18"/>
        </w:rPr>
        <w:t>,</w:t>
      </w:r>
      <w:r w:rsidR="00245D85" w:rsidRPr="0007114E">
        <w:rPr>
          <w:b/>
          <w:sz w:val="18"/>
        </w:rPr>
        <w:br/>
      </w:r>
      <w:r w:rsidRPr="0007114E">
        <w:rPr>
          <w:b/>
          <w:sz w:val="18"/>
        </w:rPr>
        <w:t xml:space="preserve">consult your </w:t>
      </w:r>
      <w:r w:rsidR="00370621" w:rsidRPr="0007114E">
        <w:rPr>
          <w:b/>
          <w:sz w:val="18"/>
        </w:rPr>
        <w:t>Programme or Module Handbook</w:t>
      </w:r>
    </w:p>
    <w:sectPr w:rsidR="00870FF0" w:rsidRPr="0007114E" w:rsidSect="005253F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C699" w14:textId="77777777" w:rsidR="007D72DA" w:rsidRDefault="007D72DA" w:rsidP="00446F2B">
      <w:r>
        <w:separator/>
      </w:r>
    </w:p>
  </w:endnote>
  <w:endnote w:type="continuationSeparator" w:id="0">
    <w:p w14:paraId="7EEF4BEB" w14:textId="77777777" w:rsidR="007D72DA" w:rsidRDefault="007D72DA" w:rsidP="0044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833E" w14:textId="77777777" w:rsidR="005253FB" w:rsidRPr="00C97AFE" w:rsidRDefault="005253FB" w:rsidP="005253FB">
    <w:pPr>
      <w:pStyle w:val="Footer"/>
      <w:pBdr>
        <w:top w:val="single" w:sz="4" w:space="1" w:color="5B9BD5" w:themeColor="accent1"/>
      </w:pBdr>
      <w:tabs>
        <w:tab w:val="clear" w:pos="4513"/>
        <w:tab w:val="center" w:pos="4820"/>
        <w:tab w:val="right" w:pos="9638"/>
      </w:tabs>
    </w:pPr>
    <w:r w:rsidRPr="00C97AFE">
      <w:t>[</w:t>
    </w:r>
    <w:r w:rsidRPr="005253FB">
      <w:rPr>
        <w:color w:val="FF0000"/>
      </w:rPr>
      <w:t>Code &amp; Full Module Name</w:t>
    </w:r>
    <w:r w:rsidRPr="00C97AFE">
      <w:t>]</w:t>
    </w:r>
    <w:r w:rsidRPr="00C97AFE">
      <w:tab/>
      <w:t xml:space="preserve">Page </w:t>
    </w:r>
    <w:r w:rsidRPr="00C97AFE">
      <w:rPr>
        <w:bCs/>
      </w:rPr>
      <w:fldChar w:fldCharType="begin"/>
    </w:r>
    <w:r w:rsidRPr="00C97AFE">
      <w:rPr>
        <w:bCs/>
      </w:rPr>
      <w:instrText xml:space="preserve"> PAGE  \* Arabic  \* MERGEFORMAT </w:instrText>
    </w:r>
    <w:r w:rsidRPr="00C97AFE">
      <w:rPr>
        <w:bCs/>
      </w:rPr>
      <w:fldChar w:fldCharType="separate"/>
    </w:r>
    <w:r>
      <w:rPr>
        <w:bCs/>
        <w:noProof/>
      </w:rPr>
      <w:t>2</w:t>
    </w:r>
    <w:r w:rsidRPr="00C97AFE">
      <w:rPr>
        <w:bCs/>
      </w:rPr>
      <w:fldChar w:fldCharType="end"/>
    </w:r>
    <w:r w:rsidRPr="00C97AFE">
      <w:t xml:space="preserve"> of </w:t>
    </w:r>
    <w:r w:rsidRPr="00C97AFE">
      <w:rPr>
        <w:bCs/>
      </w:rPr>
      <w:fldChar w:fldCharType="begin"/>
    </w:r>
    <w:r w:rsidRPr="00C97AFE">
      <w:rPr>
        <w:bCs/>
      </w:rPr>
      <w:instrText xml:space="preserve"> NUMPAGES  \* Arabic  \* MERGEFORMAT </w:instrText>
    </w:r>
    <w:r w:rsidRPr="00C97AFE">
      <w:rPr>
        <w:bCs/>
      </w:rPr>
      <w:fldChar w:fldCharType="separate"/>
    </w:r>
    <w:r w:rsidR="00FA5A67">
      <w:rPr>
        <w:bCs/>
        <w:noProof/>
      </w:rPr>
      <w:t>3</w:t>
    </w:r>
    <w:r w:rsidRPr="00C97AFE">
      <w:rPr>
        <w:bCs/>
      </w:rPr>
      <w:fldChar w:fldCharType="end"/>
    </w:r>
    <w:r w:rsidRPr="00C97AFE">
      <w:tab/>
      <w:t>Module Descriptor</w:t>
    </w:r>
  </w:p>
  <w:p w14:paraId="180C9C6B" w14:textId="77777777" w:rsidR="005253FB" w:rsidRPr="00C97AFE" w:rsidRDefault="005253FB" w:rsidP="005253FB">
    <w:pPr>
      <w:pStyle w:val="Footer"/>
      <w:pBdr>
        <w:top w:val="none" w:sz="0" w:space="0" w:color="auto"/>
      </w:pBdr>
      <w:tabs>
        <w:tab w:val="clear" w:pos="4513"/>
        <w:tab w:val="center" w:pos="4820"/>
        <w:tab w:val="right" w:pos="9638"/>
      </w:tabs>
    </w:pPr>
    <w:r w:rsidRPr="00C97AFE">
      <w:t>Published: [</w:t>
    </w:r>
    <w:r>
      <w:rPr>
        <w:color w:val="FF0000"/>
      </w:rPr>
      <w:t>March 2020</w:t>
    </w:r>
    <w:r w:rsidRPr="00C97AFE">
      <w:t>]</w:t>
    </w:r>
    <w:r w:rsidRPr="00C97AFE">
      <w:tab/>
    </w:r>
    <w:r w:rsidRPr="00C97AFE">
      <w:tab/>
      <w:t>Next review: [</w:t>
    </w:r>
    <w:r w:rsidRPr="005253FB">
      <w:rPr>
        <w:color w:val="FF0000"/>
      </w:rPr>
      <w:t>June 2019</w:t>
    </w:r>
    <w:r w:rsidRPr="00C97AFE">
      <w:t>]</w:t>
    </w:r>
  </w:p>
  <w:p w14:paraId="36D985DF" w14:textId="77777777" w:rsidR="00E479F5" w:rsidRPr="00C97AFE" w:rsidRDefault="00C97AFE" w:rsidP="00C97AFE">
    <w:pPr>
      <w:pStyle w:val="Footer"/>
      <w:pBdr>
        <w:top w:val="none" w:sz="0" w:space="0" w:color="auto"/>
      </w:pBdr>
      <w:jc w:val="center"/>
      <w:rPr>
        <w:bCs/>
        <w:i w:val="0"/>
        <w:sz w:val="16"/>
        <w:szCs w:val="20"/>
      </w:rPr>
    </w:pPr>
    <w:r>
      <w:rPr>
        <w:bCs/>
        <w:i w:val="0"/>
        <w:sz w:val="16"/>
        <w:szCs w:val="20"/>
      </w:rPr>
      <w:t>This document was prepared for NCAD students.  It may not be reproduced in whole or part without permission from NCAD.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28AD" w14:textId="77777777" w:rsidR="006155F1" w:rsidRPr="00C97AFE" w:rsidRDefault="006155F1" w:rsidP="006155F1">
    <w:pPr>
      <w:pStyle w:val="Footer"/>
      <w:pBdr>
        <w:top w:val="single" w:sz="4" w:space="1" w:color="5B9BD5" w:themeColor="accent1"/>
      </w:pBdr>
      <w:tabs>
        <w:tab w:val="clear" w:pos="4513"/>
        <w:tab w:val="center" w:pos="4820"/>
        <w:tab w:val="right" w:pos="9638"/>
      </w:tabs>
    </w:pPr>
    <w:r>
      <w:t>VC3002 Collaborative Practices</w:t>
    </w:r>
  </w:p>
  <w:p w14:paraId="02C03D3C" w14:textId="77777777" w:rsidR="006155F1" w:rsidRPr="00C97AFE" w:rsidRDefault="006155F1" w:rsidP="006155F1">
    <w:pPr>
      <w:pStyle w:val="Footer"/>
      <w:pBdr>
        <w:top w:val="none" w:sz="0" w:space="0" w:color="auto"/>
      </w:pBdr>
      <w:tabs>
        <w:tab w:val="clear" w:pos="4513"/>
        <w:tab w:val="center" w:pos="4820"/>
        <w:tab w:val="right" w:pos="9638"/>
      </w:tabs>
    </w:pPr>
    <w:r w:rsidRPr="00C97AFE">
      <w:t>Module Descriptor</w:t>
    </w:r>
    <w:r w:rsidRPr="00C97AFE">
      <w:tab/>
      <w:t xml:space="preserve">Page </w:t>
    </w:r>
    <w:r w:rsidRPr="00C97AFE">
      <w:rPr>
        <w:bCs/>
      </w:rPr>
      <w:fldChar w:fldCharType="begin"/>
    </w:r>
    <w:r w:rsidRPr="00C97AFE">
      <w:rPr>
        <w:bCs/>
      </w:rPr>
      <w:instrText xml:space="preserve"> PAGE  \* Arabic  \* MERGEFORMAT </w:instrText>
    </w:r>
    <w:r w:rsidRPr="00C97AFE">
      <w:rPr>
        <w:bCs/>
      </w:rPr>
      <w:fldChar w:fldCharType="separate"/>
    </w:r>
    <w:r>
      <w:rPr>
        <w:bCs/>
      </w:rPr>
      <w:t>1</w:t>
    </w:r>
    <w:r w:rsidRPr="00C97AFE">
      <w:rPr>
        <w:bCs/>
      </w:rPr>
      <w:fldChar w:fldCharType="end"/>
    </w:r>
    <w:r w:rsidRPr="00C97AFE">
      <w:t xml:space="preserve"> of </w:t>
    </w:r>
    <w:r w:rsidRPr="00C97AFE">
      <w:rPr>
        <w:bCs/>
      </w:rPr>
      <w:fldChar w:fldCharType="begin"/>
    </w:r>
    <w:r w:rsidRPr="00C97AFE">
      <w:rPr>
        <w:bCs/>
      </w:rPr>
      <w:instrText xml:space="preserve"> NUMPAGES  \* Arabic  \* MERGEFORMAT </w:instrText>
    </w:r>
    <w:r w:rsidRPr="00C97AFE">
      <w:rPr>
        <w:bCs/>
      </w:rPr>
      <w:fldChar w:fldCharType="separate"/>
    </w:r>
    <w:r>
      <w:rPr>
        <w:bCs/>
      </w:rPr>
      <w:t>3</w:t>
    </w:r>
    <w:r w:rsidRPr="00C97AFE">
      <w:rPr>
        <w:bCs/>
      </w:rPr>
      <w:fldChar w:fldCharType="end"/>
    </w:r>
    <w:r>
      <w:tab/>
      <w:t>First p</w:t>
    </w:r>
    <w:r w:rsidRPr="00C97AFE">
      <w:t xml:space="preserve">ublished: </w:t>
    </w:r>
    <w:r>
      <w:t>Sept 2023</w:t>
    </w:r>
  </w:p>
  <w:p w14:paraId="23F9C5BF" w14:textId="77777777" w:rsidR="00E479F5" w:rsidRPr="0018502E" w:rsidRDefault="0018502E" w:rsidP="0018502E">
    <w:pPr>
      <w:pStyle w:val="Footer"/>
      <w:pBdr>
        <w:top w:val="none" w:sz="0" w:space="0" w:color="auto"/>
      </w:pBdr>
      <w:jc w:val="center"/>
      <w:rPr>
        <w:bCs/>
        <w:i w:val="0"/>
        <w:sz w:val="16"/>
        <w:szCs w:val="20"/>
      </w:rPr>
    </w:pPr>
    <w:r>
      <w:rPr>
        <w:bCs/>
        <w:i w:val="0"/>
        <w:sz w:val="16"/>
        <w:szCs w:val="20"/>
      </w:rPr>
      <w:t xml:space="preserve">This document was prepared for NCAD students.  </w:t>
    </w:r>
    <w:r w:rsidR="00245D85">
      <w:rPr>
        <w:bCs/>
        <w:i w:val="0"/>
        <w:sz w:val="16"/>
        <w:szCs w:val="20"/>
      </w:rPr>
      <w:t>It</w:t>
    </w:r>
    <w:r>
      <w:rPr>
        <w:bCs/>
        <w:i w:val="0"/>
        <w:sz w:val="16"/>
        <w:szCs w:val="20"/>
      </w:rPr>
      <w:t xml:space="preserve"> may not be reproduced in whole or part without permission from NCAD.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252D" w14:textId="77777777" w:rsidR="000674AB" w:rsidRPr="00C97AFE" w:rsidRDefault="006155F1" w:rsidP="000674AB">
    <w:pPr>
      <w:pStyle w:val="Footer"/>
      <w:pBdr>
        <w:top w:val="single" w:sz="4" w:space="1" w:color="5B9BD5" w:themeColor="accent1"/>
      </w:pBdr>
      <w:tabs>
        <w:tab w:val="clear" w:pos="4513"/>
        <w:tab w:val="center" w:pos="4820"/>
        <w:tab w:val="right" w:pos="9638"/>
      </w:tabs>
    </w:pPr>
    <w:r>
      <w:t>VC3002 Collaborative Practices</w:t>
    </w:r>
  </w:p>
  <w:p w14:paraId="409B01B2" w14:textId="77777777" w:rsidR="000674AB" w:rsidRPr="00C97AFE" w:rsidRDefault="000674AB" w:rsidP="000674AB">
    <w:pPr>
      <w:pStyle w:val="Footer"/>
      <w:pBdr>
        <w:top w:val="none" w:sz="0" w:space="0" w:color="auto"/>
      </w:pBdr>
      <w:tabs>
        <w:tab w:val="clear" w:pos="4513"/>
        <w:tab w:val="center" w:pos="4820"/>
        <w:tab w:val="right" w:pos="9638"/>
      </w:tabs>
    </w:pPr>
    <w:r w:rsidRPr="00C97AFE">
      <w:t>Module Descriptor</w:t>
    </w:r>
    <w:r w:rsidRPr="00C97AFE">
      <w:tab/>
      <w:t xml:space="preserve">Page </w:t>
    </w:r>
    <w:r w:rsidRPr="00C97AFE">
      <w:rPr>
        <w:bCs/>
      </w:rPr>
      <w:fldChar w:fldCharType="begin"/>
    </w:r>
    <w:r w:rsidRPr="00C97AFE">
      <w:rPr>
        <w:bCs/>
      </w:rPr>
      <w:instrText xml:space="preserve"> PAGE  \* Arabic  \* MERGEFORMAT </w:instrText>
    </w:r>
    <w:r w:rsidRPr="00C97AFE">
      <w:rPr>
        <w:bCs/>
      </w:rPr>
      <w:fldChar w:fldCharType="separate"/>
    </w:r>
    <w:r>
      <w:rPr>
        <w:bCs/>
      </w:rPr>
      <w:t>1</w:t>
    </w:r>
    <w:r w:rsidRPr="00C97AFE">
      <w:rPr>
        <w:bCs/>
      </w:rPr>
      <w:fldChar w:fldCharType="end"/>
    </w:r>
    <w:r w:rsidRPr="00C97AFE">
      <w:t xml:space="preserve"> of </w:t>
    </w:r>
    <w:r w:rsidRPr="00C97AFE">
      <w:rPr>
        <w:bCs/>
      </w:rPr>
      <w:fldChar w:fldCharType="begin"/>
    </w:r>
    <w:r w:rsidRPr="00C97AFE">
      <w:rPr>
        <w:bCs/>
      </w:rPr>
      <w:instrText xml:space="preserve"> NUMPAGES  \* Arabic  \* MERGEFORMAT </w:instrText>
    </w:r>
    <w:r w:rsidRPr="00C97AFE">
      <w:rPr>
        <w:bCs/>
      </w:rPr>
      <w:fldChar w:fldCharType="separate"/>
    </w:r>
    <w:r>
      <w:rPr>
        <w:bCs/>
      </w:rPr>
      <w:t>3</w:t>
    </w:r>
    <w:r w:rsidRPr="00C97AFE">
      <w:rPr>
        <w:bCs/>
      </w:rPr>
      <w:fldChar w:fldCharType="end"/>
    </w:r>
    <w:r>
      <w:tab/>
      <w:t>First p</w:t>
    </w:r>
    <w:r w:rsidRPr="00C97AFE">
      <w:t xml:space="preserve">ublished: </w:t>
    </w:r>
    <w:r w:rsidR="006155F1">
      <w:t>Sept 2023</w:t>
    </w:r>
  </w:p>
  <w:p w14:paraId="159CD50B" w14:textId="77777777" w:rsidR="0018502E" w:rsidRPr="00C97AFE" w:rsidRDefault="00C97AFE" w:rsidP="00C97AFE">
    <w:pPr>
      <w:pStyle w:val="Footer"/>
      <w:pBdr>
        <w:top w:val="none" w:sz="0" w:space="0" w:color="auto"/>
      </w:pBdr>
      <w:jc w:val="center"/>
      <w:rPr>
        <w:bCs/>
        <w:i w:val="0"/>
        <w:sz w:val="16"/>
        <w:szCs w:val="20"/>
      </w:rPr>
    </w:pPr>
    <w:r>
      <w:rPr>
        <w:bCs/>
        <w:i w:val="0"/>
        <w:sz w:val="16"/>
        <w:szCs w:val="20"/>
      </w:rPr>
      <w:t>This document was prepared for NCAD students.  It may not be reproduced in whole or part without permission from NCAD.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2125" w14:textId="77777777" w:rsidR="007D72DA" w:rsidRDefault="007D72DA" w:rsidP="00446F2B">
      <w:r>
        <w:separator/>
      </w:r>
    </w:p>
  </w:footnote>
  <w:footnote w:type="continuationSeparator" w:id="0">
    <w:p w14:paraId="52297616" w14:textId="77777777" w:rsidR="007D72DA" w:rsidRDefault="007D72DA" w:rsidP="00446F2B">
      <w:r>
        <w:continuationSeparator/>
      </w:r>
    </w:p>
  </w:footnote>
  <w:footnote w:id="1">
    <w:p w14:paraId="7A66BAC7" w14:textId="77777777" w:rsidR="00A60AB9" w:rsidRDefault="00A60AB9">
      <w:pPr>
        <w:pStyle w:val="FootnoteText"/>
      </w:pPr>
      <w:r>
        <w:rPr>
          <w:rStyle w:val="FootnoteReference"/>
        </w:rPr>
        <w:footnoteRef/>
      </w:r>
      <w:r>
        <w:t xml:space="preserve"> European Credit Transfer and Accumulation System, where 60 ECTS credits equate to the workload of a full-time academic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1FF3" w14:textId="77777777" w:rsidR="00E479F5" w:rsidRDefault="00EE2E96">
    <w:pPr>
      <w:pStyle w:val="Header"/>
    </w:pPr>
    <w:r>
      <w:rPr>
        <w:noProof/>
        <w:lang w:eastAsia="en-IE"/>
      </w:rPr>
      <w:drawing>
        <wp:inline distT="0" distB="0" distL="0" distR="0" wp14:anchorId="66C4FDFC" wp14:editId="2E5093CD">
          <wp:extent cx="856800" cy="36000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AD F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800" cy="36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9AAF" w14:textId="77777777" w:rsidR="00E479F5" w:rsidRDefault="00EE2E96" w:rsidP="00EE2E96">
    <w:pPr>
      <w:pStyle w:val="Header"/>
      <w:jc w:val="right"/>
    </w:pPr>
    <w:r>
      <w:rPr>
        <w:noProof/>
        <w:lang w:eastAsia="en-IE"/>
      </w:rPr>
      <w:drawing>
        <wp:inline distT="0" distB="0" distL="0" distR="0" wp14:anchorId="6442DE7C" wp14:editId="745E3208">
          <wp:extent cx="856800" cy="36000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D F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800" cy="36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5CCC" w14:textId="77777777" w:rsidR="007F45E2" w:rsidRDefault="00446F2B" w:rsidP="00E02FCD">
    <w:pPr>
      <w:pStyle w:val="Header"/>
      <w:tabs>
        <w:tab w:val="clear" w:pos="9026"/>
        <w:tab w:val="right" w:pos="13892"/>
      </w:tabs>
      <w:jc w:val="right"/>
    </w:pPr>
    <w:r>
      <w:rPr>
        <w:rFonts w:cs="Arial"/>
        <w:b/>
        <w:noProof/>
        <w:color w:val="0000FF"/>
        <w:szCs w:val="22"/>
        <w:lang w:eastAsia="en-IE"/>
      </w:rPr>
      <w:drawing>
        <wp:inline distT="0" distB="0" distL="0" distR="0" wp14:anchorId="5CB247D4" wp14:editId="3E7A71A6">
          <wp:extent cx="1257764" cy="540000"/>
          <wp:effectExtent l="0" t="0" r="0" b="0"/>
          <wp:docPr id="5" name="Picture 5" descr="NCAD logos-03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AD logos-03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764"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25B21"/>
    <w:multiLevelType w:val="hybridMultilevel"/>
    <w:tmpl w:val="D75A3688"/>
    <w:lvl w:ilvl="0" w:tplc="855C9F04">
      <w:start w:val="3"/>
      <w:numFmt w:val="bullet"/>
      <w:lvlText w:val="-"/>
      <w:lvlJc w:val="left"/>
      <w:pPr>
        <w:ind w:left="400" w:hanging="360"/>
      </w:pPr>
      <w:rPr>
        <w:rFonts w:ascii="Calibri" w:eastAsia="Calibr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241873FA"/>
    <w:multiLevelType w:val="hybridMultilevel"/>
    <w:tmpl w:val="1A7E96B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B731265"/>
    <w:multiLevelType w:val="hybridMultilevel"/>
    <w:tmpl w:val="4C8AD778"/>
    <w:lvl w:ilvl="0" w:tplc="A4861270">
      <w:start w:val="1"/>
      <w:numFmt w:val="decimal"/>
      <w:pStyle w:val="Heading2"/>
      <w:lvlText w:val="%1."/>
      <w:lvlJc w:val="left"/>
      <w:pPr>
        <w:ind w:left="720" w:hanging="360"/>
      </w:pPr>
      <w:rPr>
        <w:rFonts w:ascii="Calibri" w:hAnsi="Calibri" w:hint="default"/>
        <w:b w:val="0"/>
        <w:i w:val="0"/>
        <w:caps w:val="0"/>
        <w:strike w:val="0"/>
        <w:dstrike w:val="0"/>
        <w:vanish w:val="0"/>
        <w:color w:val="1F3864" w:themeColor="accent5" w:themeShade="80"/>
        <w:sz w:val="28"/>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8EB1C32"/>
    <w:multiLevelType w:val="hybridMultilevel"/>
    <w:tmpl w:val="EF62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E53A9"/>
    <w:multiLevelType w:val="hybridMultilevel"/>
    <w:tmpl w:val="96386C7E"/>
    <w:lvl w:ilvl="0" w:tplc="B1A0DC50">
      <w:start w:val="1"/>
      <w:numFmt w:val="decimal"/>
      <w:lvlText w:val="%1."/>
      <w:lvlJc w:val="left"/>
      <w:pPr>
        <w:ind w:left="720" w:hanging="360"/>
      </w:pPr>
      <w:rPr>
        <w:rFonts w:ascii="Calibri" w:hAnsi="Calibri" w:hint="default"/>
        <w:b w:val="0"/>
        <w:i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D830711"/>
    <w:multiLevelType w:val="hybridMultilevel"/>
    <w:tmpl w:val="D2C8D4A4"/>
    <w:lvl w:ilvl="0" w:tplc="53B25020">
      <w:start w:val="1"/>
      <w:numFmt w:val="bullet"/>
      <w:pStyle w:val="Bulle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A9D1ABE"/>
    <w:multiLevelType w:val="hybridMultilevel"/>
    <w:tmpl w:val="1E502F58"/>
    <w:lvl w:ilvl="0" w:tplc="BB6EE5AA">
      <w:start w:val="1"/>
      <w:numFmt w:val="decimal"/>
      <w:pStyle w:val="Numbers"/>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num w:numId="1" w16cid:durableId="539443741">
    <w:abstractNumId w:val="5"/>
  </w:num>
  <w:num w:numId="2" w16cid:durableId="1348285374">
    <w:abstractNumId w:val="4"/>
  </w:num>
  <w:num w:numId="3" w16cid:durableId="1491292705">
    <w:abstractNumId w:val="1"/>
  </w:num>
  <w:num w:numId="4" w16cid:durableId="1571571490">
    <w:abstractNumId w:val="2"/>
  </w:num>
  <w:num w:numId="5" w16cid:durableId="271015260">
    <w:abstractNumId w:val="6"/>
  </w:num>
  <w:num w:numId="6" w16cid:durableId="373117614">
    <w:abstractNumId w:val="0"/>
  </w:num>
  <w:num w:numId="7" w16cid:durableId="265356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47"/>
    <w:rsid w:val="00000551"/>
    <w:rsid w:val="000018BC"/>
    <w:rsid w:val="00034505"/>
    <w:rsid w:val="00034E45"/>
    <w:rsid w:val="00061DC9"/>
    <w:rsid w:val="000674AB"/>
    <w:rsid w:val="0007114E"/>
    <w:rsid w:val="00091744"/>
    <w:rsid w:val="000A04CB"/>
    <w:rsid w:val="000B6369"/>
    <w:rsid w:val="000C2651"/>
    <w:rsid w:val="000C70A4"/>
    <w:rsid w:val="000E40DB"/>
    <w:rsid w:val="000E5CCE"/>
    <w:rsid w:val="001021D0"/>
    <w:rsid w:val="00104F7A"/>
    <w:rsid w:val="00132001"/>
    <w:rsid w:val="00182911"/>
    <w:rsid w:val="0018502E"/>
    <w:rsid w:val="00196813"/>
    <w:rsid w:val="001A4EB7"/>
    <w:rsid w:val="001C2BF3"/>
    <w:rsid w:val="001D1C4F"/>
    <w:rsid w:val="001E42AF"/>
    <w:rsid w:val="001F72AF"/>
    <w:rsid w:val="0021062A"/>
    <w:rsid w:val="0021346F"/>
    <w:rsid w:val="00223CDF"/>
    <w:rsid w:val="0023558B"/>
    <w:rsid w:val="00245D85"/>
    <w:rsid w:val="0025430B"/>
    <w:rsid w:val="002B5E00"/>
    <w:rsid w:val="002E5C3D"/>
    <w:rsid w:val="002F50D5"/>
    <w:rsid w:val="00352D7E"/>
    <w:rsid w:val="003555B3"/>
    <w:rsid w:val="00364BB0"/>
    <w:rsid w:val="00365DCD"/>
    <w:rsid w:val="00370621"/>
    <w:rsid w:val="00382D3A"/>
    <w:rsid w:val="00385656"/>
    <w:rsid w:val="003B33C3"/>
    <w:rsid w:val="003C0FA7"/>
    <w:rsid w:val="003E0C6A"/>
    <w:rsid w:val="003E27CC"/>
    <w:rsid w:val="003F0973"/>
    <w:rsid w:val="00412576"/>
    <w:rsid w:val="00446F2B"/>
    <w:rsid w:val="00451CC5"/>
    <w:rsid w:val="004B624B"/>
    <w:rsid w:val="004C2D06"/>
    <w:rsid w:val="004C3173"/>
    <w:rsid w:val="004C68FE"/>
    <w:rsid w:val="004E052B"/>
    <w:rsid w:val="004F01B3"/>
    <w:rsid w:val="004F2B38"/>
    <w:rsid w:val="005253FB"/>
    <w:rsid w:val="005270A5"/>
    <w:rsid w:val="00546777"/>
    <w:rsid w:val="0056197C"/>
    <w:rsid w:val="0058502F"/>
    <w:rsid w:val="00587520"/>
    <w:rsid w:val="00590EAA"/>
    <w:rsid w:val="005C0F38"/>
    <w:rsid w:val="005C56E1"/>
    <w:rsid w:val="005F4D42"/>
    <w:rsid w:val="005F7C4B"/>
    <w:rsid w:val="00605612"/>
    <w:rsid w:val="00612CB0"/>
    <w:rsid w:val="006155F1"/>
    <w:rsid w:val="0062163D"/>
    <w:rsid w:val="006312FF"/>
    <w:rsid w:val="006336D9"/>
    <w:rsid w:val="00640CA1"/>
    <w:rsid w:val="00653CDC"/>
    <w:rsid w:val="006602AE"/>
    <w:rsid w:val="0066058B"/>
    <w:rsid w:val="006814FA"/>
    <w:rsid w:val="00690DD7"/>
    <w:rsid w:val="006A44D5"/>
    <w:rsid w:val="006B3E28"/>
    <w:rsid w:val="006C4EAB"/>
    <w:rsid w:val="006D0502"/>
    <w:rsid w:val="006D56D4"/>
    <w:rsid w:val="006E281A"/>
    <w:rsid w:val="006E5941"/>
    <w:rsid w:val="006F24E6"/>
    <w:rsid w:val="00713979"/>
    <w:rsid w:val="00713BEF"/>
    <w:rsid w:val="00715047"/>
    <w:rsid w:val="0072298F"/>
    <w:rsid w:val="00744E9B"/>
    <w:rsid w:val="00746D33"/>
    <w:rsid w:val="0075064F"/>
    <w:rsid w:val="007B490A"/>
    <w:rsid w:val="007B4F22"/>
    <w:rsid w:val="007C4C90"/>
    <w:rsid w:val="007D72DA"/>
    <w:rsid w:val="007F3341"/>
    <w:rsid w:val="007F45E2"/>
    <w:rsid w:val="007F7592"/>
    <w:rsid w:val="00812398"/>
    <w:rsid w:val="00820283"/>
    <w:rsid w:val="00847772"/>
    <w:rsid w:val="00870FF0"/>
    <w:rsid w:val="00880AA1"/>
    <w:rsid w:val="00897B17"/>
    <w:rsid w:val="008A570D"/>
    <w:rsid w:val="008B1BE2"/>
    <w:rsid w:val="008B5246"/>
    <w:rsid w:val="008C3DDF"/>
    <w:rsid w:val="008D6E01"/>
    <w:rsid w:val="008E1970"/>
    <w:rsid w:val="008F620F"/>
    <w:rsid w:val="00933A22"/>
    <w:rsid w:val="00993ADE"/>
    <w:rsid w:val="00995B76"/>
    <w:rsid w:val="009F137F"/>
    <w:rsid w:val="00A00745"/>
    <w:rsid w:val="00A2461E"/>
    <w:rsid w:val="00A26CBD"/>
    <w:rsid w:val="00A45088"/>
    <w:rsid w:val="00A55B7E"/>
    <w:rsid w:val="00A60AB9"/>
    <w:rsid w:val="00AA73CF"/>
    <w:rsid w:val="00AA7751"/>
    <w:rsid w:val="00AC394F"/>
    <w:rsid w:val="00AC6C5C"/>
    <w:rsid w:val="00AD71F6"/>
    <w:rsid w:val="00B00413"/>
    <w:rsid w:val="00B064DF"/>
    <w:rsid w:val="00B242BF"/>
    <w:rsid w:val="00B61B1B"/>
    <w:rsid w:val="00B96711"/>
    <w:rsid w:val="00BA4EFB"/>
    <w:rsid w:val="00BC1047"/>
    <w:rsid w:val="00BC29B8"/>
    <w:rsid w:val="00BF45F1"/>
    <w:rsid w:val="00C43690"/>
    <w:rsid w:val="00C61120"/>
    <w:rsid w:val="00C91188"/>
    <w:rsid w:val="00C97AFE"/>
    <w:rsid w:val="00CA03EA"/>
    <w:rsid w:val="00CB048D"/>
    <w:rsid w:val="00CC6237"/>
    <w:rsid w:val="00CD22A7"/>
    <w:rsid w:val="00CF1D87"/>
    <w:rsid w:val="00D70C17"/>
    <w:rsid w:val="00D715D4"/>
    <w:rsid w:val="00D86BAA"/>
    <w:rsid w:val="00DA4287"/>
    <w:rsid w:val="00DB59C1"/>
    <w:rsid w:val="00DC1FBA"/>
    <w:rsid w:val="00DC2CE9"/>
    <w:rsid w:val="00DC76FB"/>
    <w:rsid w:val="00DD01A6"/>
    <w:rsid w:val="00E0234E"/>
    <w:rsid w:val="00E02FCD"/>
    <w:rsid w:val="00E05947"/>
    <w:rsid w:val="00E10FD7"/>
    <w:rsid w:val="00E30E60"/>
    <w:rsid w:val="00E46B58"/>
    <w:rsid w:val="00E479F5"/>
    <w:rsid w:val="00E75478"/>
    <w:rsid w:val="00E83BC8"/>
    <w:rsid w:val="00EA7953"/>
    <w:rsid w:val="00EB2266"/>
    <w:rsid w:val="00EB3EFA"/>
    <w:rsid w:val="00EB4EB7"/>
    <w:rsid w:val="00EC78AF"/>
    <w:rsid w:val="00EE2E96"/>
    <w:rsid w:val="00EF3AE1"/>
    <w:rsid w:val="00F00818"/>
    <w:rsid w:val="00F13B83"/>
    <w:rsid w:val="00F14A3F"/>
    <w:rsid w:val="00F22113"/>
    <w:rsid w:val="00F3483A"/>
    <w:rsid w:val="00F34F60"/>
    <w:rsid w:val="00F51B6B"/>
    <w:rsid w:val="00F7083C"/>
    <w:rsid w:val="00F9371E"/>
    <w:rsid w:val="00F96753"/>
    <w:rsid w:val="00F96BAF"/>
    <w:rsid w:val="00FA5A67"/>
    <w:rsid w:val="00FA5A6D"/>
    <w:rsid w:val="00FB7ADE"/>
    <w:rsid w:val="00FD090F"/>
    <w:rsid w:val="00FD4E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635BD"/>
  <w15:chartTrackingRefBased/>
  <w15:docId w15:val="{6F4210C7-74AB-4B46-9858-7B94419B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FF0"/>
    <w:rPr>
      <w:rFonts w:ascii="Calibri" w:eastAsia="Calibri" w:hAnsi="Calibri" w:cs="Times New Roman"/>
      <w:szCs w:val="24"/>
    </w:rPr>
  </w:style>
  <w:style w:type="paragraph" w:styleId="Heading1">
    <w:name w:val="heading 1"/>
    <w:basedOn w:val="MediumGrid21"/>
    <w:next w:val="Normal"/>
    <w:link w:val="Heading1Char"/>
    <w:uiPriority w:val="9"/>
    <w:qFormat/>
    <w:rsid w:val="00DC1FBA"/>
    <w:pPr>
      <w:jc w:val="center"/>
      <w:outlineLvl w:val="0"/>
    </w:pPr>
    <w:rPr>
      <w:rFonts w:ascii="Calibri" w:hAnsi="Calibri" w:cs="Times"/>
      <w:b/>
      <w:color w:val="1F3864" w:themeColor="accent5" w:themeShade="80"/>
      <w:sz w:val="36"/>
      <w:szCs w:val="22"/>
    </w:rPr>
  </w:style>
  <w:style w:type="paragraph" w:styleId="Heading2">
    <w:name w:val="heading 2"/>
    <w:basedOn w:val="NoSpacing"/>
    <w:next w:val="Normal"/>
    <w:link w:val="Heading2Char"/>
    <w:uiPriority w:val="9"/>
    <w:unhideWhenUsed/>
    <w:qFormat/>
    <w:rsid w:val="00546777"/>
    <w:pPr>
      <w:keepNext/>
      <w:keepLines/>
      <w:numPr>
        <w:numId w:val="4"/>
      </w:numPr>
      <w:pBdr>
        <w:bottom w:val="single" w:sz="8" w:space="1" w:color="2F5496" w:themeColor="accent5" w:themeShade="BF"/>
      </w:pBdr>
      <w:spacing w:before="360" w:after="120"/>
      <w:ind w:left="454" w:hanging="454"/>
      <w:outlineLvl w:val="1"/>
    </w:pPr>
    <w:rPr>
      <w:rFonts w:asciiTheme="minorHAnsi" w:eastAsiaTheme="majorEastAsia" w:hAnsiTheme="minorHAnsi" w:cstheme="minorHAnsi"/>
      <w:color w:val="1F3864" w:themeColor="accent5" w:themeShade="80"/>
      <w:sz w:val="28"/>
      <w:szCs w:val="26"/>
    </w:rPr>
  </w:style>
  <w:style w:type="paragraph" w:styleId="Heading3">
    <w:name w:val="heading 3"/>
    <w:basedOn w:val="Heading4"/>
    <w:next w:val="Normal"/>
    <w:link w:val="Heading3Char"/>
    <w:uiPriority w:val="9"/>
    <w:unhideWhenUsed/>
    <w:qFormat/>
    <w:rsid w:val="00AD71F6"/>
    <w:pPr>
      <w:keepNext/>
      <w:spacing w:before="240" w:after="120"/>
      <w:outlineLvl w:val="2"/>
    </w:pPr>
    <w:rPr>
      <w:sz w:val="24"/>
    </w:rPr>
  </w:style>
  <w:style w:type="paragraph" w:styleId="Heading4">
    <w:name w:val="heading 4"/>
    <w:basedOn w:val="Normal"/>
    <w:next w:val="Normal"/>
    <w:link w:val="Heading4Char"/>
    <w:uiPriority w:val="9"/>
    <w:unhideWhenUsed/>
    <w:qFormat/>
    <w:rsid w:val="00061DC9"/>
    <w:pPr>
      <w:outlineLvl w:val="3"/>
    </w:pPr>
    <w:rPr>
      <w:rFonts w:asciiTheme="minorHAnsi" w:hAnsiTheme="minorHAnsi" w:cstheme="minorHAnsi"/>
      <w:b/>
      <w:color w:val="1F3864" w:themeColor="accent5"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C68FE"/>
    <w:rPr>
      <w:sz w:val="20"/>
    </w:rPr>
  </w:style>
  <w:style w:type="paragraph" w:styleId="Header">
    <w:name w:val="header"/>
    <w:basedOn w:val="Normal"/>
    <w:link w:val="HeaderChar"/>
    <w:uiPriority w:val="99"/>
    <w:rsid w:val="00870FF0"/>
    <w:pPr>
      <w:tabs>
        <w:tab w:val="center" w:pos="4513"/>
        <w:tab w:val="right" w:pos="9026"/>
      </w:tabs>
    </w:pPr>
  </w:style>
  <w:style w:type="character" w:customStyle="1" w:styleId="HeaderChar">
    <w:name w:val="Header Char"/>
    <w:basedOn w:val="DefaultParagraphFont"/>
    <w:link w:val="Header"/>
    <w:uiPriority w:val="99"/>
    <w:rsid w:val="00870FF0"/>
    <w:rPr>
      <w:rFonts w:ascii="Calibri" w:eastAsia="Calibri" w:hAnsi="Calibri" w:cs="Times New Roman"/>
      <w:szCs w:val="24"/>
    </w:rPr>
  </w:style>
  <w:style w:type="paragraph" w:styleId="Footer">
    <w:name w:val="footer"/>
    <w:basedOn w:val="Normal"/>
    <w:link w:val="FooterChar"/>
    <w:uiPriority w:val="99"/>
    <w:qFormat/>
    <w:rsid w:val="0066058B"/>
    <w:pPr>
      <w:pBdr>
        <w:top w:val="single" w:sz="4" w:space="1" w:color="auto"/>
      </w:pBdr>
      <w:tabs>
        <w:tab w:val="center" w:pos="4513"/>
        <w:tab w:val="right" w:pos="9026"/>
      </w:tabs>
    </w:pPr>
    <w:rPr>
      <w:i/>
      <w:sz w:val="18"/>
    </w:rPr>
  </w:style>
  <w:style w:type="character" w:customStyle="1" w:styleId="FooterChar">
    <w:name w:val="Footer Char"/>
    <w:basedOn w:val="DefaultParagraphFont"/>
    <w:link w:val="Footer"/>
    <w:uiPriority w:val="99"/>
    <w:rsid w:val="0066058B"/>
    <w:rPr>
      <w:rFonts w:ascii="Calibri" w:eastAsia="Calibri" w:hAnsi="Calibri" w:cs="Times New Roman"/>
      <w:i/>
      <w:sz w:val="18"/>
      <w:szCs w:val="24"/>
    </w:rPr>
  </w:style>
  <w:style w:type="character" w:styleId="CommentReference">
    <w:name w:val="annotation reference"/>
    <w:basedOn w:val="DefaultParagraphFont"/>
    <w:uiPriority w:val="99"/>
    <w:semiHidden/>
    <w:unhideWhenUsed/>
    <w:rsid w:val="00870FF0"/>
    <w:rPr>
      <w:sz w:val="16"/>
      <w:szCs w:val="16"/>
    </w:rPr>
  </w:style>
  <w:style w:type="paragraph" w:styleId="CommentText">
    <w:name w:val="annotation text"/>
    <w:basedOn w:val="Normal"/>
    <w:link w:val="CommentTextChar"/>
    <w:uiPriority w:val="99"/>
    <w:unhideWhenUsed/>
    <w:rsid w:val="00870FF0"/>
    <w:rPr>
      <w:sz w:val="20"/>
      <w:szCs w:val="20"/>
    </w:rPr>
  </w:style>
  <w:style w:type="character" w:customStyle="1" w:styleId="CommentTextChar">
    <w:name w:val="Comment Text Char"/>
    <w:basedOn w:val="DefaultParagraphFont"/>
    <w:link w:val="CommentText"/>
    <w:uiPriority w:val="99"/>
    <w:rsid w:val="00870FF0"/>
    <w:rPr>
      <w:rFonts w:ascii="Calibri" w:eastAsia="Calibri" w:hAnsi="Calibri" w:cs="Times New Roman"/>
      <w:sz w:val="20"/>
      <w:szCs w:val="20"/>
    </w:rPr>
  </w:style>
  <w:style w:type="character" w:styleId="Hyperlink">
    <w:name w:val="Hyperlink"/>
    <w:basedOn w:val="DefaultParagraphFont"/>
    <w:uiPriority w:val="99"/>
    <w:unhideWhenUsed/>
    <w:rsid w:val="00870FF0"/>
    <w:rPr>
      <w:color w:val="0563C1" w:themeColor="hyperlink"/>
      <w:u w:val="single"/>
    </w:rPr>
  </w:style>
  <w:style w:type="paragraph" w:styleId="ListParagraph">
    <w:name w:val="List Paragraph"/>
    <w:basedOn w:val="Normal"/>
    <w:link w:val="ListParagraphChar"/>
    <w:uiPriority w:val="34"/>
    <w:qFormat/>
    <w:rsid w:val="00CC6237"/>
    <w:pPr>
      <w:spacing w:before="120" w:after="120" w:line="276" w:lineRule="auto"/>
    </w:pPr>
    <w:rPr>
      <w:szCs w:val="22"/>
    </w:rPr>
  </w:style>
  <w:style w:type="paragraph" w:styleId="BalloonText">
    <w:name w:val="Balloon Text"/>
    <w:basedOn w:val="Normal"/>
    <w:link w:val="BalloonTextChar"/>
    <w:uiPriority w:val="99"/>
    <w:semiHidden/>
    <w:unhideWhenUsed/>
    <w:rsid w:val="00870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FF0"/>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8502F"/>
    <w:rPr>
      <w:b/>
      <w:bCs/>
    </w:rPr>
  </w:style>
  <w:style w:type="character" w:customStyle="1" w:styleId="CommentSubjectChar">
    <w:name w:val="Comment Subject Char"/>
    <w:basedOn w:val="CommentTextChar"/>
    <w:link w:val="CommentSubject"/>
    <w:uiPriority w:val="99"/>
    <w:semiHidden/>
    <w:rsid w:val="0058502F"/>
    <w:rPr>
      <w:rFonts w:ascii="Calibri" w:eastAsia="Calibri" w:hAnsi="Calibri" w:cs="Times New Roman"/>
      <w:b/>
      <w:bCs/>
      <w:sz w:val="20"/>
      <w:szCs w:val="20"/>
    </w:rPr>
  </w:style>
  <w:style w:type="table" w:styleId="TableGrid">
    <w:name w:val="Table Grid"/>
    <w:basedOn w:val="TableNormal"/>
    <w:uiPriority w:val="39"/>
    <w:rsid w:val="008B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60AB9"/>
    <w:rPr>
      <w:sz w:val="20"/>
      <w:szCs w:val="20"/>
    </w:rPr>
  </w:style>
  <w:style w:type="character" w:customStyle="1" w:styleId="FootnoteTextChar">
    <w:name w:val="Footnote Text Char"/>
    <w:basedOn w:val="DefaultParagraphFont"/>
    <w:link w:val="FootnoteText"/>
    <w:uiPriority w:val="99"/>
    <w:semiHidden/>
    <w:rsid w:val="00A60AB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60AB9"/>
    <w:rPr>
      <w:vertAlign w:val="superscript"/>
    </w:rPr>
  </w:style>
  <w:style w:type="paragraph" w:customStyle="1" w:styleId="MediumGrid21">
    <w:name w:val="Medium Grid 21"/>
    <w:semiHidden/>
    <w:qFormat/>
    <w:rsid w:val="00DD01A6"/>
    <w:rPr>
      <w:rFonts w:ascii="Cambria" w:eastAsia="Times New Roman" w:hAnsi="Cambria" w:cs="Times New Roman"/>
      <w:sz w:val="24"/>
      <w:szCs w:val="24"/>
    </w:rPr>
  </w:style>
  <w:style w:type="table" w:styleId="GridTable2-Accent5">
    <w:name w:val="Grid Table 2 Accent 5"/>
    <w:basedOn w:val="TableNormal"/>
    <w:uiPriority w:val="47"/>
    <w:rsid w:val="00DD01A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DD01A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Bullets">
    <w:name w:val="Bullets"/>
    <w:basedOn w:val="ListParagraph"/>
    <w:link w:val="BulletsChar"/>
    <w:qFormat/>
    <w:rsid w:val="00640CA1"/>
    <w:pPr>
      <w:numPr>
        <w:numId w:val="1"/>
      </w:numPr>
      <w:spacing w:after="0"/>
      <w:ind w:left="714" w:hanging="357"/>
    </w:pPr>
  </w:style>
  <w:style w:type="character" w:customStyle="1" w:styleId="Heading1Char">
    <w:name w:val="Heading 1 Char"/>
    <w:basedOn w:val="DefaultParagraphFont"/>
    <w:link w:val="Heading1"/>
    <w:uiPriority w:val="9"/>
    <w:rsid w:val="00DC1FBA"/>
    <w:rPr>
      <w:rFonts w:ascii="Calibri" w:eastAsia="Times New Roman" w:hAnsi="Calibri" w:cs="Times"/>
      <w:b/>
      <w:color w:val="1F3864" w:themeColor="accent5" w:themeShade="80"/>
      <w:sz w:val="36"/>
    </w:rPr>
  </w:style>
  <w:style w:type="character" w:customStyle="1" w:styleId="ListParagraphChar">
    <w:name w:val="List Paragraph Char"/>
    <w:basedOn w:val="DefaultParagraphFont"/>
    <w:link w:val="ListParagraph"/>
    <w:uiPriority w:val="34"/>
    <w:rsid w:val="00CC6237"/>
    <w:rPr>
      <w:rFonts w:ascii="Calibri" w:eastAsia="Calibri" w:hAnsi="Calibri" w:cs="Times New Roman"/>
    </w:rPr>
  </w:style>
  <w:style w:type="character" w:customStyle="1" w:styleId="BulletsChar">
    <w:name w:val="Bullets Char"/>
    <w:basedOn w:val="ListParagraphChar"/>
    <w:link w:val="Bullets"/>
    <w:rsid w:val="00640CA1"/>
    <w:rPr>
      <w:rFonts w:ascii="Calibri" w:eastAsia="Calibri" w:hAnsi="Calibri" w:cs="Times New Roman"/>
      <w:szCs w:val="24"/>
    </w:rPr>
  </w:style>
  <w:style w:type="character" w:customStyle="1" w:styleId="Heading2Char">
    <w:name w:val="Heading 2 Char"/>
    <w:basedOn w:val="DefaultParagraphFont"/>
    <w:link w:val="Heading2"/>
    <w:uiPriority w:val="9"/>
    <w:rsid w:val="00546777"/>
    <w:rPr>
      <w:rFonts w:asciiTheme="minorHAnsi" w:eastAsiaTheme="majorEastAsia" w:hAnsiTheme="minorHAnsi" w:cstheme="minorHAnsi"/>
      <w:color w:val="1F3864" w:themeColor="accent5" w:themeShade="80"/>
      <w:sz w:val="28"/>
      <w:szCs w:val="26"/>
    </w:rPr>
  </w:style>
  <w:style w:type="character" w:customStyle="1" w:styleId="Heading3Char">
    <w:name w:val="Heading 3 Char"/>
    <w:basedOn w:val="DefaultParagraphFont"/>
    <w:link w:val="Heading3"/>
    <w:uiPriority w:val="9"/>
    <w:rsid w:val="00AD71F6"/>
    <w:rPr>
      <w:rFonts w:asciiTheme="minorHAnsi" w:eastAsia="Calibri" w:hAnsiTheme="minorHAnsi" w:cstheme="minorHAnsi"/>
      <w:b/>
      <w:color w:val="1F3864" w:themeColor="accent5" w:themeShade="80"/>
      <w:sz w:val="24"/>
    </w:rPr>
  </w:style>
  <w:style w:type="character" w:customStyle="1" w:styleId="Heading4Char">
    <w:name w:val="Heading 4 Char"/>
    <w:basedOn w:val="DefaultParagraphFont"/>
    <w:link w:val="Heading4"/>
    <w:uiPriority w:val="9"/>
    <w:rsid w:val="00061DC9"/>
    <w:rPr>
      <w:rFonts w:asciiTheme="minorHAnsi" w:eastAsia="Calibri" w:hAnsiTheme="minorHAnsi" w:cstheme="minorHAnsi"/>
      <w:b/>
      <w:color w:val="1F3864" w:themeColor="accent5" w:themeShade="80"/>
    </w:rPr>
  </w:style>
  <w:style w:type="paragraph" w:styleId="Revision">
    <w:name w:val="Revision"/>
    <w:hidden/>
    <w:uiPriority w:val="99"/>
    <w:semiHidden/>
    <w:rsid w:val="005C56E1"/>
    <w:rPr>
      <w:rFonts w:ascii="Calibri" w:eastAsia="Calibri" w:hAnsi="Calibri" w:cs="Times New Roman"/>
      <w:szCs w:val="24"/>
    </w:rPr>
  </w:style>
  <w:style w:type="paragraph" w:customStyle="1" w:styleId="Numbers">
    <w:name w:val="Numbers"/>
    <w:basedOn w:val="ListParagraph"/>
    <w:link w:val="NumbersChar"/>
    <w:qFormat/>
    <w:rsid w:val="00CC6237"/>
    <w:pPr>
      <w:numPr>
        <w:numId w:val="5"/>
      </w:numPr>
      <w:spacing w:after="0"/>
      <w:ind w:left="714" w:hanging="357"/>
    </w:pPr>
    <w:rPr>
      <w:szCs w:val="24"/>
    </w:rPr>
  </w:style>
  <w:style w:type="character" w:customStyle="1" w:styleId="NumbersChar">
    <w:name w:val="Numbers Char"/>
    <w:basedOn w:val="ListParagraphChar"/>
    <w:link w:val="Numbers"/>
    <w:rsid w:val="00CC6237"/>
    <w:rPr>
      <w:rFonts w:ascii="Calibri" w:eastAsia="Calibri" w:hAnsi="Calibri" w:cs="Times New Roman"/>
      <w:szCs w:val="24"/>
    </w:rPr>
  </w:style>
  <w:style w:type="paragraph" w:customStyle="1" w:styleId="Default">
    <w:name w:val="Default"/>
    <w:rsid w:val="00FA5A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B33C3"/>
    <w:rPr>
      <w:color w:val="605E5C"/>
      <w:shd w:val="clear" w:color="auto" w:fill="E1DFDD"/>
    </w:rPr>
  </w:style>
  <w:style w:type="table" w:styleId="GridTable2-Accent1">
    <w:name w:val="Grid Table 2 Accent 1"/>
    <w:basedOn w:val="TableNormal"/>
    <w:uiPriority w:val="47"/>
    <w:rsid w:val="006B3E28"/>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8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d.ie/files/download/NCAD_Grade_Descriptor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callaghank\Documents\Custom%20Office%20Templates\Module%20Descriptor%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852B4-A7D0-CE44-B873-222DA6D0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S:\ocallaghank\Documents\Custom Office Templates\Module Descriptor Blank Template.dotx</Template>
  <TotalTime>30</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VC3002 Collaborative Practices DRAFT Mod Desc Sept 2023</vt:lpstr>
    </vt:vector>
  </TitlesOfParts>
  <Manager>Siun Hanrahan</Manager>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VC3002 Collaborative Practices DRAFT Mod Desc Sept 2023</dc:title>
  <dc:subject>Module Descriptor 2021</dc:subject>
  <dc:creator>Kilian O'Callaghan;David Crowley</dc:creator>
  <cp:keywords>Quality Assurance;2023;Module Descriptor;Visual Culture;UG</cp:keywords>
  <dc:description/>
  <cp:lastModifiedBy>Mahony, Emma</cp:lastModifiedBy>
  <cp:revision>6</cp:revision>
  <dcterms:created xsi:type="dcterms:W3CDTF">2023-09-12T11:17:00Z</dcterms:created>
  <dcterms:modified xsi:type="dcterms:W3CDTF">2023-09-13T13:37:00Z</dcterms:modified>
</cp:coreProperties>
</file>